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75EB" w:rsidRPr="007575EB" w:rsidRDefault="007575EB" w:rsidP="007575EB">
      <w:pPr>
        <w:tabs>
          <w:tab w:val="left" w:pos="709"/>
        </w:tabs>
        <w:jc w:val="center"/>
        <w:rPr>
          <w:sz w:val="28"/>
          <w:szCs w:val="28"/>
          <w:lang w:val="uk-UA"/>
        </w:rPr>
      </w:pPr>
    </w:p>
    <w:p w:rsidR="007575EB" w:rsidRPr="007575EB" w:rsidRDefault="007575EB" w:rsidP="007575EB">
      <w:pPr>
        <w:jc w:val="center"/>
        <w:rPr>
          <w:sz w:val="28"/>
          <w:szCs w:val="28"/>
          <w:lang w:val="uk-UA"/>
        </w:rPr>
      </w:pPr>
      <w:r w:rsidRPr="007575EB">
        <w:rPr>
          <w:noProof/>
          <w:spacing w:val="8"/>
          <w:sz w:val="28"/>
          <w:szCs w:val="28"/>
          <w:lang w:val="uk-UA" w:eastAsia="uk-UA"/>
        </w:rPr>
        <w:drawing>
          <wp:inline distT="0" distB="0" distL="0" distR="0" wp14:anchorId="52BA599E" wp14:editId="520CD4E5">
            <wp:extent cx="428625" cy="609600"/>
            <wp:effectExtent l="0" t="0" r="9525"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rsidR="007575EB" w:rsidRPr="007575EB" w:rsidRDefault="007575EB" w:rsidP="007575EB">
      <w:pPr>
        <w:jc w:val="center"/>
        <w:rPr>
          <w:sz w:val="28"/>
          <w:szCs w:val="28"/>
          <w:lang w:val="uk-UA"/>
        </w:rPr>
      </w:pPr>
    </w:p>
    <w:p w:rsidR="007575EB" w:rsidRPr="007575EB" w:rsidRDefault="007575EB" w:rsidP="007575EB">
      <w:pPr>
        <w:pStyle w:val="a3"/>
        <w:spacing w:before="0" w:beforeAutospacing="0" w:after="0" w:afterAutospacing="0"/>
        <w:ind w:right="-357"/>
        <w:jc w:val="center"/>
        <w:rPr>
          <w:b/>
          <w:sz w:val="28"/>
          <w:szCs w:val="28"/>
        </w:rPr>
      </w:pPr>
      <w:r w:rsidRPr="007575EB">
        <w:rPr>
          <w:b/>
          <w:sz w:val="28"/>
          <w:szCs w:val="28"/>
          <w:lang w:val="en-US"/>
        </w:rPr>
        <w:t>C</w:t>
      </w:r>
      <w:r w:rsidRPr="007575EB">
        <w:rPr>
          <w:b/>
          <w:sz w:val="28"/>
          <w:szCs w:val="28"/>
        </w:rPr>
        <w:t>ТАРОВИЖІВСЬКА СЕЛИЩНА РАДА</w:t>
      </w:r>
    </w:p>
    <w:p w:rsidR="007575EB" w:rsidRPr="007575EB" w:rsidRDefault="007575EB" w:rsidP="007575EB">
      <w:pPr>
        <w:pStyle w:val="a3"/>
        <w:spacing w:before="0" w:beforeAutospacing="0" w:after="0" w:afterAutospacing="0"/>
        <w:ind w:right="-357"/>
        <w:jc w:val="center"/>
        <w:rPr>
          <w:b/>
          <w:sz w:val="28"/>
          <w:szCs w:val="28"/>
        </w:rPr>
      </w:pPr>
      <w:r w:rsidRPr="007575EB">
        <w:rPr>
          <w:b/>
          <w:sz w:val="28"/>
          <w:szCs w:val="28"/>
        </w:rPr>
        <w:t>КОВЕЛЬСЬКОГО РАЙОНУ ВОЛИНСЬКОЇ ОБЛАСТІ</w:t>
      </w:r>
    </w:p>
    <w:p w:rsidR="007575EB" w:rsidRPr="007575EB" w:rsidRDefault="007575EB" w:rsidP="007575EB">
      <w:pPr>
        <w:pStyle w:val="a3"/>
        <w:spacing w:before="0" w:beforeAutospacing="0" w:after="0" w:afterAutospacing="0"/>
        <w:jc w:val="center"/>
        <w:rPr>
          <w:b/>
          <w:sz w:val="28"/>
          <w:szCs w:val="28"/>
        </w:rPr>
      </w:pPr>
      <w:r w:rsidRPr="007575EB">
        <w:rPr>
          <w:b/>
          <w:sz w:val="28"/>
          <w:szCs w:val="28"/>
        </w:rPr>
        <w:t>ВИКОНАВЧИЙ КОМІТЕТ</w:t>
      </w:r>
    </w:p>
    <w:p w:rsidR="007575EB" w:rsidRPr="007575EB" w:rsidRDefault="007575EB" w:rsidP="007575EB">
      <w:pPr>
        <w:pStyle w:val="a3"/>
        <w:spacing w:before="0" w:beforeAutospacing="0" w:after="0" w:afterAutospacing="0"/>
        <w:jc w:val="center"/>
        <w:rPr>
          <w:b/>
          <w:sz w:val="28"/>
          <w:szCs w:val="28"/>
        </w:rPr>
      </w:pPr>
    </w:p>
    <w:p w:rsidR="007575EB" w:rsidRPr="007575EB" w:rsidRDefault="007575EB" w:rsidP="007575EB">
      <w:pPr>
        <w:pStyle w:val="a3"/>
        <w:spacing w:before="0" w:beforeAutospacing="0" w:after="0" w:afterAutospacing="0"/>
        <w:jc w:val="center"/>
        <w:rPr>
          <w:b/>
          <w:sz w:val="28"/>
          <w:szCs w:val="28"/>
        </w:rPr>
      </w:pPr>
      <w:r w:rsidRPr="007575EB">
        <w:rPr>
          <w:b/>
          <w:sz w:val="28"/>
          <w:szCs w:val="28"/>
        </w:rPr>
        <w:t xml:space="preserve">Р І Ш Е Н </w:t>
      </w:r>
      <w:proofErr w:type="spellStart"/>
      <w:r w:rsidRPr="007575EB">
        <w:rPr>
          <w:b/>
          <w:sz w:val="28"/>
          <w:szCs w:val="28"/>
        </w:rPr>
        <w:t>Н</w:t>
      </w:r>
      <w:proofErr w:type="spellEnd"/>
      <w:r w:rsidRPr="007575EB">
        <w:rPr>
          <w:b/>
          <w:sz w:val="28"/>
          <w:szCs w:val="28"/>
        </w:rPr>
        <w:t xml:space="preserve"> Я</w:t>
      </w:r>
    </w:p>
    <w:p w:rsidR="007575EB" w:rsidRPr="007575EB" w:rsidRDefault="007575EB" w:rsidP="007575EB">
      <w:pPr>
        <w:tabs>
          <w:tab w:val="left" w:pos="709"/>
        </w:tabs>
        <w:jc w:val="center"/>
        <w:rPr>
          <w:sz w:val="28"/>
          <w:szCs w:val="28"/>
        </w:rPr>
      </w:pPr>
      <w:r w:rsidRPr="007575EB">
        <w:rPr>
          <w:sz w:val="28"/>
          <w:szCs w:val="28"/>
          <w:lang w:val="uk-UA"/>
        </w:rPr>
        <w:tab/>
      </w:r>
      <w:r w:rsidRPr="007575EB">
        <w:rPr>
          <w:sz w:val="28"/>
          <w:szCs w:val="28"/>
          <w:lang w:val="uk-UA"/>
        </w:rPr>
        <w:tab/>
      </w:r>
      <w:r w:rsidRPr="007575EB">
        <w:rPr>
          <w:sz w:val="28"/>
          <w:szCs w:val="28"/>
        </w:rPr>
        <w:tab/>
      </w:r>
    </w:p>
    <w:p w:rsidR="007575EB" w:rsidRPr="007575EB" w:rsidRDefault="007575EB" w:rsidP="007575EB">
      <w:pPr>
        <w:jc w:val="both"/>
        <w:rPr>
          <w:sz w:val="28"/>
          <w:szCs w:val="28"/>
          <w:u w:val="single"/>
          <w:lang w:val="uk-UA"/>
        </w:rPr>
      </w:pPr>
      <w:r>
        <w:rPr>
          <w:sz w:val="28"/>
          <w:szCs w:val="28"/>
          <w:u w:val="single"/>
          <w:lang w:val="uk-UA"/>
        </w:rPr>
        <w:t>31 серпня</w:t>
      </w:r>
      <w:r w:rsidRPr="007575EB">
        <w:rPr>
          <w:sz w:val="28"/>
          <w:szCs w:val="28"/>
          <w:u w:val="single"/>
          <w:lang w:val="uk-UA"/>
        </w:rPr>
        <w:t xml:space="preserve"> 2023 р. № </w:t>
      </w:r>
      <w:r>
        <w:rPr>
          <w:sz w:val="28"/>
          <w:szCs w:val="28"/>
          <w:u w:val="single"/>
          <w:lang w:val="uk-UA"/>
        </w:rPr>
        <w:t>96</w:t>
      </w:r>
    </w:p>
    <w:p w:rsidR="007575EB" w:rsidRPr="007575EB" w:rsidRDefault="007575EB" w:rsidP="007575EB">
      <w:pPr>
        <w:spacing w:after="240"/>
        <w:jc w:val="both"/>
        <w:rPr>
          <w:sz w:val="28"/>
          <w:szCs w:val="28"/>
          <w:lang w:val="uk-UA"/>
        </w:rPr>
      </w:pPr>
      <w:r w:rsidRPr="007575EB">
        <w:rPr>
          <w:sz w:val="28"/>
          <w:szCs w:val="28"/>
          <w:lang w:val="uk-UA"/>
        </w:rPr>
        <w:t xml:space="preserve">смт Стара </w:t>
      </w:r>
      <w:proofErr w:type="spellStart"/>
      <w:r w:rsidRPr="007575EB">
        <w:rPr>
          <w:sz w:val="28"/>
          <w:szCs w:val="28"/>
          <w:lang w:val="uk-UA"/>
        </w:rPr>
        <w:t>Вижівка</w:t>
      </w:r>
      <w:proofErr w:type="spellEnd"/>
    </w:p>
    <w:p w:rsidR="007575EB" w:rsidRPr="007575EB" w:rsidRDefault="007575EB" w:rsidP="007575EB">
      <w:pPr>
        <w:jc w:val="both"/>
        <w:rPr>
          <w:sz w:val="28"/>
          <w:szCs w:val="28"/>
          <w:lang w:val="uk-UA"/>
        </w:rPr>
      </w:pPr>
    </w:p>
    <w:p w:rsidR="007575EB" w:rsidRDefault="007575EB" w:rsidP="007575EB">
      <w:pPr>
        <w:keepNext/>
        <w:overflowPunct w:val="0"/>
        <w:adjustRightInd w:val="0"/>
        <w:spacing w:line="276" w:lineRule="auto"/>
        <w:jc w:val="both"/>
        <w:rPr>
          <w:bCs/>
          <w:sz w:val="28"/>
          <w:szCs w:val="28"/>
          <w:lang w:val="uk-UA"/>
        </w:rPr>
      </w:pPr>
      <w:r w:rsidRPr="007575EB">
        <w:rPr>
          <w:bCs/>
          <w:sz w:val="28"/>
          <w:szCs w:val="28"/>
          <w:lang w:val="uk-UA"/>
        </w:rPr>
        <w:t xml:space="preserve">Про </w:t>
      </w:r>
      <w:r>
        <w:rPr>
          <w:bCs/>
          <w:sz w:val="28"/>
          <w:szCs w:val="28"/>
          <w:lang w:val="uk-UA"/>
        </w:rPr>
        <w:t xml:space="preserve">хід виконання </w:t>
      </w:r>
      <w:r w:rsidR="00E33946">
        <w:rPr>
          <w:bCs/>
          <w:sz w:val="28"/>
          <w:szCs w:val="28"/>
          <w:lang w:val="uk-UA"/>
        </w:rPr>
        <w:t>к</w:t>
      </w:r>
      <w:r>
        <w:rPr>
          <w:bCs/>
          <w:sz w:val="28"/>
          <w:szCs w:val="28"/>
          <w:lang w:val="uk-UA"/>
        </w:rPr>
        <w:t>омплексної</w:t>
      </w:r>
    </w:p>
    <w:p w:rsidR="007575EB" w:rsidRDefault="007575EB" w:rsidP="007575EB">
      <w:pPr>
        <w:keepNext/>
        <w:overflowPunct w:val="0"/>
        <w:adjustRightInd w:val="0"/>
        <w:spacing w:line="276" w:lineRule="auto"/>
        <w:jc w:val="both"/>
        <w:rPr>
          <w:bCs/>
          <w:sz w:val="28"/>
          <w:szCs w:val="28"/>
          <w:lang w:val="uk-UA"/>
        </w:rPr>
      </w:pPr>
      <w:r>
        <w:rPr>
          <w:bCs/>
          <w:sz w:val="28"/>
          <w:szCs w:val="28"/>
          <w:lang w:val="uk-UA"/>
        </w:rPr>
        <w:t>Програми соціального захисту</w:t>
      </w:r>
    </w:p>
    <w:p w:rsidR="007575EB" w:rsidRDefault="007575EB" w:rsidP="007575EB">
      <w:pPr>
        <w:keepNext/>
        <w:overflowPunct w:val="0"/>
        <w:adjustRightInd w:val="0"/>
        <w:spacing w:line="276" w:lineRule="auto"/>
        <w:jc w:val="both"/>
        <w:rPr>
          <w:bCs/>
          <w:sz w:val="28"/>
          <w:szCs w:val="28"/>
          <w:lang w:val="uk-UA"/>
        </w:rPr>
      </w:pPr>
      <w:r>
        <w:rPr>
          <w:bCs/>
          <w:sz w:val="28"/>
          <w:szCs w:val="28"/>
          <w:lang w:val="uk-UA"/>
        </w:rPr>
        <w:t xml:space="preserve">населення по </w:t>
      </w:r>
      <w:proofErr w:type="spellStart"/>
      <w:r>
        <w:rPr>
          <w:bCs/>
          <w:sz w:val="28"/>
          <w:szCs w:val="28"/>
          <w:lang w:val="uk-UA"/>
        </w:rPr>
        <w:t>Старовижівській</w:t>
      </w:r>
      <w:proofErr w:type="spellEnd"/>
      <w:r>
        <w:rPr>
          <w:bCs/>
          <w:sz w:val="28"/>
          <w:szCs w:val="28"/>
          <w:lang w:val="uk-UA"/>
        </w:rPr>
        <w:t xml:space="preserve"> </w:t>
      </w:r>
    </w:p>
    <w:p w:rsidR="007575EB" w:rsidRDefault="007575EB" w:rsidP="007575EB">
      <w:pPr>
        <w:keepNext/>
        <w:overflowPunct w:val="0"/>
        <w:adjustRightInd w:val="0"/>
        <w:spacing w:line="276" w:lineRule="auto"/>
        <w:jc w:val="both"/>
        <w:rPr>
          <w:bCs/>
          <w:sz w:val="28"/>
          <w:szCs w:val="28"/>
          <w:lang w:val="uk-UA"/>
        </w:rPr>
      </w:pPr>
      <w:r>
        <w:rPr>
          <w:bCs/>
          <w:sz w:val="28"/>
          <w:szCs w:val="28"/>
          <w:lang w:val="uk-UA"/>
        </w:rPr>
        <w:t>селищній раді на 2022-2023 роки</w:t>
      </w:r>
    </w:p>
    <w:p w:rsidR="007575EB" w:rsidRPr="007575EB" w:rsidRDefault="007575EB" w:rsidP="007575EB">
      <w:pPr>
        <w:keepNext/>
        <w:overflowPunct w:val="0"/>
        <w:adjustRightInd w:val="0"/>
        <w:spacing w:line="276" w:lineRule="auto"/>
        <w:jc w:val="both"/>
        <w:rPr>
          <w:b/>
          <w:bCs/>
          <w:sz w:val="28"/>
          <w:szCs w:val="28"/>
          <w:lang w:val="uk-UA"/>
        </w:rPr>
      </w:pPr>
    </w:p>
    <w:p w:rsidR="00E33946" w:rsidRDefault="007575EB" w:rsidP="00E33946">
      <w:pPr>
        <w:keepNext/>
        <w:overflowPunct w:val="0"/>
        <w:adjustRightInd w:val="0"/>
        <w:spacing w:line="276" w:lineRule="auto"/>
        <w:jc w:val="both"/>
        <w:rPr>
          <w:bCs/>
          <w:sz w:val="28"/>
          <w:szCs w:val="28"/>
          <w:lang w:val="uk-UA"/>
        </w:rPr>
      </w:pPr>
      <w:r w:rsidRPr="007575EB">
        <w:rPr>
          <w:sz w:val="28"/>
          <w:szCs w:val="28"/>
          <w:lang w:val="uk-UA"/>
        </w:rPr>
        <w:t xml:space="preserve">             Заслухавши  інформацію  начальника </w:t>
      </w:r>
      <w:r>
        <w:rPr>
          <w:sz w:val="28"/>
          <w:szCs w:val="28"/>
          <w:lang w:val="uk-UA"/>
        </w:rPr>
        <w:t xml:space="preserve">гуманітарного відділу </w:t>
      </w:r>
      <w:r w:rsidRPr="007575EB">
        <w:rPr>
          <w:sz w:val="28"/>
          <w:szCs w:val="28"/>
          <w:lang w:val="uk-UA"/>
        </w:rPr>
        <w:t xml:space="preserve"> селищної ради  </w:t>
      </w:r>
      <w:proofErr w:type="spellStart"/>
      <w:r>
        <w:rPr>
          <w:sz w:val="28"/>
          <w:szCs w:val="28"/>
          <w:lang w:val="uk-UA"/>
        </w:rPr>
        <w:t>В.Яриніч</w:t>
      </w:r>
      <w:proofErr w:type="spellEnd"/>
      <w:r w:rsidRPr="007575EB">
        <w:rPr>
          <w:sz w:val="28"/>
          <w:szCs w:val="28"/>
          <w:lang w:val="uk-UA"/>
        </w:rPr>
        <w:t xml:space="preserve">  про </w:t>
      </w:r>
      <w:r w:rsidRPr="007575EB">
        <w:rPr>
          <w:bCs/>
          <w:sz w:val="28"/>
          <w:szCs w:val="28"/>
          <w:lang w:val="uk-UA"/>
        </w:rPr>
        <w:t xml:space="preserve">виконання  </w:t>
      </w:r>
      <w:r w:rsidR="00E33946">
        <w:rPr>
          <w:bCs/>
          <w:sz w:val="28"/>
          <w:szCs w:val="28"/>
          <w:lang w:val="uk-UA"/>
        </w:rPr>
        <w:t>комплексної Програми соціального захисту</w:t>
      </w:r>
    </w:p>
    <w:p w:rsidR="007575EB" w:rsidRPr="007575EB" w:rsidRDefault="00E33946" w:rsidP="00E33946">
      <w:pPr>
        <w:keepNext/>
        <w:overflowPunct w:val="0"/>
        <w:adjustRightInd w:val="0"/>
        <w:spacing w:line="276" w:lineRule="auto"/>
        <w:jc w:val="both"/>
        <w:rPr>
          <w:sz w:val="28"/>
          <w:szCs w:val="28"/>
          <w:lang w:val="uk-UA"/>
        </w:rPr>
      </w:pPr>
      <w:r>
        <w:rPr>
          <w:bCs/>
          <w:sz w:val="28"/>
          <w:szCs w:val="28"/>
          <w:lang w:val="uk-UA"/>
        </w:rPr>
        <w:t xml:space="preserve">населення по </w:t>
      </w:r>
      <w:proofErr w:type="spellStart"/>
      <w:r>
        <w:rPr>
          <w:bCs/>
          <w:sz w:val="28"/>
          <w:szCs w:val="28"/>
          <w:lang w:val="uk-UA"/>
        </w:rPr>
        <w:t>Старовижівській</w:t>
      </w:r>
      <w:proofErr w:type="spellEnd"/>
      <w:r>
        <w:rPr>
          <w:bCs/>
          <w:sz w:val="28"/>
          <w:szCs w:val="28"/>
          <w:lang w:val="uk-UA"/>
        </w:rPr>
        <w:t xml:space="preserve"> селищній раді на 2022-2023 роки </w:t>
      </w:r>
      <w:r w:rsidR="007575EB" w:rsidRPr="007575EB">
        <w:rPr>
          <w:bCs/>
          <w:sz w:val="28"/>
          <w:szCs w:val="28"/>
          <w:lang w:val="uk-UA"/>
        </w:rPr>
        <w:t>в</w:t>
      </w:r>
      <w:r w:rsidR="007575EB" w:rsidRPr="007575EB">
        <w:rPr>
          <w:sz w:val="28"/>
          <w:szCs w:val="28"/>
          <w:lang w:val="uk-UA"/>
        </w:rPr>
        <w:t>ідповідно до   статті 27 Закону України   « Про місцеве самоврядування в Україні»,</w:t>
      </w:r>
    </w:p>
    <w:p w:rsidR="007575EB" w:rsidRPr="007575EB" w:rsidRDefault="007575EB" w:rsidP="007575EB">
      <w:pPr>
        <w:spacing w:line="276" w:lineRule="auto"/>
        <w:jc w:val="both"/>
        <w:rPr>
          <w:sz w:val="28"/>
          <w:szCs w:val="28"/>
          <w:lang w:val="uk-UA"/>
        </w:rPr>
      </w:pPr>
    </w:p>
    <w:p w:rsidR="007575EB" w:rsidRPr="007575EB" w:rsidRDefault="007575EB" w:rsidP="007575EB">
      <w:pPr>
        <w:spacing w:line="276" w:lineRule="auto"/>
        <w:jc w:val="both"/>
        <w:rPr>
          <w:b/>
          <w:sz w:val="28"/>
          <w:szCs w:val="28"/>
          <w:lang w:val="uk-UA"/>
        </w:rPr>
      </w:pPr>
      <w:r w:rsidRPr="007575EB">
        <w:rPr>
          <w:sz w:val="28"/>
          <w:szCs w:val="28"/>
          <w:lang w:val="uk-UA"/>
        </w:rPr>
        <w:t xml:space="preserve">виконавчий комітет </w:t>
      </w:r>
      <w:proofErr w:type="spellStart"/>
      <w:r w:rsidRPr="007575EB">
        <w:rPr>
          <w:sz w:val="28"/>
          <w:szCs w:val="28"/>
          <w:lang w:val="uk-UA"/>
        </w:rPr>
        <w:t>Старовижівської</w:t>
      </w:r>
      <w:proofErr w:type="spellEnd"/>
      <w:r w:rsidRPr="007575EB">
        <w:rPr>
          <w:sz w:val="28"/>
          <w:szCs w:val="28"/>
          <w:lang w:val="uk-UA"/>
        </w:rPr>
        <w:t xml:space="preserve"> селищної ради вирішив:</w:t>
      </w:r>
    </w:p>
    <w:p w:rsidR="007575EB" w:rsidRPr="007575EB" w:rsidRDefault="007575EB" w:rsidP="007575EB">
      <w:pPr>
        <w:spacing w:line="276" w:lineRule="auto"/>
        <w:rPr>
          <w:b/>
          <w:sz w:val="28"/>
          <w:szCs w:val="28"/>
          <w:lang w:val="uk-UA"/>
        </w:rPr>
      </w:pPr>
    </w:p>
    <w:p w:rsidR="007575EB" w:rsidRDefault="003B005F" w:rsidP="003B005F">
      <w:pPr>
        <w:keepNext/>
        <w:overflowPunct w:val="0"/>
        <w:adjustRightInd w:val="0"/>
        <w:spacing w:line="276" w:lineRule="auto"/>
        <w:ind w:left="142" w:firstLine="566"/>
        <w:jc w:val="both"/>
        <w:rPr>
          <w:sz w:val="28"/>
          <w:szCs w:val="28"/>
          <w:lang w:val="uk-UA"/>
        </w:rPr>
      </w:pPr>
      <w:r w:rsidRPr="003B005F">
        <w:rPr>
          <w:sz w:val="28"/>
          <w:szCs w:val="28"/>
          <w:lang w:val="uk-UA"/>
        </w:rPr>
        <w:t>1. І</w:t>
      </w:r>
      <w:r w:rsidR="007575EB" w:rsidRPr="003B005F">
        <w:rPr>
          <w:sz w:val="28"/>
          <w:szCs w:val="28"/>
          <w:lang w:val="uk-UA"/>
        </w:rPr>
        <w:t xml:space="preserve">нформацію  начальника </w:t>
      </w:r>
      <w:r w:rsidRPr="003B005F">
        <w:rPr>
          <w:sz w:val="28"/>
          <w:szCs w:val="28"/>
          <w:lang w:val="uk-UA"/>
        </w:rPr>
        <w:t xml:space="preserve">гуманітарного відділу  селищної ради    про </w:t>
      </w:r>
      <w:r w:rsidRPr="003B005F">
        <w:rPr>
          <w:bCs/>
          <w:sz w:val="28"/>
          <w:szCs w:val="28"/>
          <w:lang w:val="uk-UA"/>
        </w:rPr>
        <w:t>виконання  комплексної Програми соціального захисту</w:t>
      </w:r>
      <w:r>
        <w:rPr>
          <w:bCs/>
          <w:sz w:val="28"/>
          <w:szCs w:val="28"/>
          <w:lang w:val="uk-UA"/>
        </w:rPr>
        <w:t xml:space="preserve"> населення по </w:t>
      </w:r>
      <w:proofErr w:type="spellStart"/>
      <w:r>
        <w:rPr>
          <w:bCs/>
          <w:sz w:val="28"/>
          <w:szCs w:val="28"/>
          <w:lang w:val="uk-UA"/>
        </w:rPr>
        <w:t>Старовижівській</w:t>
      </w:r>
      <w:proofErr w:type="spellEnd"/>
      <w:r>
        <w:rPr>
          <w:bCs/>
          <w:sz w:val="28"/>
          <w:szCs w:val="28"/>
          <w:lang w:val="uk-UA"/>
        </w:rPr>
        <w:t xml:space="preserve"> селищній раді на 2022-2023 роки вз</w:t>
      </w:r>
      <w:r w:rsidR="007575EB" w:rsidRPr="007575EB">
        <w:rPr>
          <w:bCs/>
          <w:sz w:val="28"/>
          <w:szCs w:val="28"/>
          <w:lang w:val="uk-UA"/>
        </w:rPr>
        <w:t xml:space="preserve">яти до відому </w:t>
      </w:r>
      <w:r w:rsidR="007575EB" w:rsidRPr="007575EB">
        <w:rPr>
          <w:sz w:val="28"/>
          <w:szCs w:val="28"/>
          <w:lang w:val="uk-UA"/>
        </w:rPr>
        <w:t>(додається).</w:t>
      </w:r>
    </w:p>
    <w:p w:rsidR="003B005F" w:rsidRDefault="003B005F" w:rsidP="003B005F">
      <w:pPr>
        <w:keepNext/>
        <w:overflowPunct w:val="0"/>
        <w:adjustRightInd w:val="0"/>
        <w:spacing w:line="276" w:lineRule="auto"/>
        <w:ind w:left="142" w:firstLine="566"/>
        <w:jc w:val="both"/>
        <w:rPr>
          <w:sz w:val="28"/>
          <w:szCs w:val="28"/>
          <w:lang w:val="uk-UA"/>
        </w:rPr>
      </w:pPr>
    </w:p>
    <w:p w:rsidR="003B005F" w:rsidRPr="007575EB" w:rsidRDefault="003B005F" w:rsidP="003B005F">
      <w:pPr>
        <w:keepNext/>
        <w:overflowPunct w:val="0"/>
        <w:adjustRightInd w:val="0"/>
        <w:spacing w:line="276" w:lineRule="auto"/>
        <w:ind w:left="142" w:firstLine="566"/>
        <w:jc w:val="both"/>
        <w:rPr>
          <w:bCs/>
          <w:sz w:val="28"/>
          <w:szCs w:val="28"/>
          <w:lang w:val="uk-UA"/>
        </w:rPr>
      </w:pPr>
    </w:p>
    <w:p w:rsidR="007575EB" w:rsidRPr="007575EB" w:rsidRDefault="007575EB" w:rsidP="007575EB">
      <w:pPr>
        <w:jc w:val="both"/>
        <w:rPr>
          <w:sz w:val="28"/>
          <w:szCs w:val="28"/>
          <w:lang w:val="uk-UA"/>
        </w:rPr>
      </w:pPr>
      <w:r w:rsidRPr="007575EB">
        <w:rPr>
          <w:sz w:val="28"/>
          <w:szCs w:val="28"/>
          <w:lang w:val="uk-UA"/>
        </w:rPr>
        <w:t>Селищний голова                                                        Василь КАМІНСЬКИЙ</w:t>
      </w:r>
    </w:p>
    <w:p w:rsidR="007575EB" w:rsidRPr="003B005F" w:rsidRDefault="003B005F" w:rsidP="007575EB">
      <w:pPr>
        <w:jc w:val="both"/>
        <w:rPr>
          <w:sz w:val="24"/>
          <w:szCs w:val="24"/>
          <w:lang w:val="uk-UA"/>
        </w:rPr>
      </w:pPr>
      <w:r w:rsidRPr="003B005F">
        <w:rPr>
          <w:sz w:val="24"/>
          <w:szCs w:val="24"/>
          <w:lang w:val="uk-UA"/>
        </w:rPr>
        <w:t xml:space="preserve">Валентина </w:t>
      </w:r>
      <w:proofErr w:type="spellStart"/>
      <w:r w:rsidRPr="003B005F">
        <w:rPr>
          <w:sz w:val="24"/>
          <w:szCs w:val="24"/>
          <w:lang w:val="uk-UA"/>
        </w:rPr>
        <w:t>Яриніч</w:t>
      </w:r>
      <w:proofErr w:type="spellEnd"/>
      <w:r w:rsidR="007575EB" w:rsidRPr="003B005F">
        <w:rPr>
          <w:sz w:val="24"/>
          <w:szCs w:val="24"/>
          <w:lang w:val="uk-UA"/>
        </w:rPr>
        <w:t xml:space="preserve"> 21459</w:t>
      </w:r>
    </w:p>
    <w:p w:rsidR="001D0575" w:rsidRDefault="001D0575">
      <w:pPr>
        <w:rPr>
          <w:lang w:val="uk-UA"/>
        </w:rPr>
      </w:pPr>
    </w:p>
    <w:p w:rsidR="00B72197" w:rsidRDefault="00B72197">
      <w:pPr>
        <w:rPr>
          <w:lang w:val="uk-UA"/>
        </w:rPr>
      </w:pPr>
    </w:p>
    <w:p w:rsidR="00B72197" w:rsidRDefault="00B72197">
      <w:pPr>
        <w:rPr>
          <w:lang w:val="uk-UA"/>
        </w:rPr>
      </w:pPr>
    </w:p>
    <w:p w:rsidR="00B72197" w:rsidRDefault="00B72197">
      <w:pPr>
        <w:rPr>
          <w:lang w:val="uk-UA"/>
        </w:rPr>
      </w:pPr>
    </w:p>
    <w:p w:rsidR="00B72197" w:rsidRDefault="00B72197">
      <w:pPr>
        <w:rPr>
          <w:lang w:val="uk-UA"/>
        </w:rPr>
      </w:pPr>
    </w:p>
    <w:p w:rsidR="00B72197" w:rsidRDefault="00B72197">
      <w:pPr>
        <w:rPr>
          <w:lang w:val="uk-UA"/>
        </w:rPr>
      </w:pPr>
    </w:p>
    <w:p w:rsidR="00B72197" w:rsidRDefault="00B72197">
      <w:pPr>
        <w:rPr>
          <w:lang w:val="uk-UA"/>
        </w:rPr>
      </w:pPr>
    </w:p>
    <w:p w:rsidR="00B72197" w:rsidRDefault="00B72197">
      <w:pPr>
        <w:rPr>
          <w:lang w:val="uk-UA"/>
        </w:rPr>
      </w:pPr>
    </w:p>
    <w:p w:rsidR="00B72197" w:rsidRDefault="00B72197">
      <w:pPr>
        <w:rPr>
          <w:lang w:val="uk-UA"/>
        </w:rPr>
      </w:pPr>
    </w:p>
    <w:p w:rsidR="00B72197" w:rsidRDefault="00B72197">
      <w:pPr>
        <w:rPr>
          <w:lang w:val="uk-UA"/>
        </w:rPr>
      </w:pPr>
    </w:p>
    <w:p w:rsidR="00B72197" w:rsidRDefault="00B72197">
      <w:pPr>
        <w:rPr>
          <w:lang w:val="uk-UA"/>
        </w:rPr>
      </w:pPr>
    </w:p>
    <w:p w:rsidR="00B72197" w:rsidRDefault="00B72197">
      <w:pPr>
        <w:rPr>
          <w:lang w:val="uk-UA"/>
        </w:rPr>
      </w:pPr>
    </w:p>
    <w:p w:rsidR="00B72197" w:rsidRDefault="00B72197">
      <w:pPr>
        <w:rPr>
          <w:lang w:val="uk-UA"/>
        </w:rPr>
      </w:pPr>
    </w:p>
    <w:p w:rsidR="00B72197" w:rsidRDefault="00B72197">
      <w:pPr>
        <w:rPr>
          <w:lang w:val="uk-UA"/>
        </w:rPr>
      </w:pPr>
    </w:p>
    <w:p w:rsidR="00B72197" w:rsidRDefault="00B72197">
      <w:pPr>
        <w:rPr>
          <w:lang w:val="uk-UA"/>
        </w:rPr>
      </w:pPr>
    </w:p>
    <w:p w:rsidR="00B72197" w:rsidRDefault="00B72197">
      <w:pPr>
        <w:rPr>
          <w:lang w:val="uk-UA"/>
        </w:rPr>
      </w:pPr>
    </w:p>
    <w:p w:rsidR="00B72197" w:rsidRDefault="00B72197">
      <w:pPr>
        <w:rPr>
          <w:lang w:val="uk-UA"/>
        </w:rPr>
      </w:pPr>
    </w:p>
    <w:p w:rsidR="00B72197" w:rsidRDefault="00B72197">
      <w:pPr>
        <w:rPr>
          <w:lang w:val="uk-UA"/>
        </w:rPr>
      </w:pPr>
    </w:p>
    <w:p w:rsidR="00B72197" w:rsidRDefault="00B72197">
      <w:pPr>
        <w:rPr>
          <w:lang w:val="uk-UA"/>
        </w:rPr>
      </w:pPr>
    </w:p>
    <w:p w:rsidR="00B72197" w:rsidRDefault="00B72197">
      <w:pPr>
        <w:rPr>
          <w:lang w:val="uk-UA"/>
        </w:rPr>
      </w:pPr>
    </w:p>
    <w:p w:rsidR="00B72197" w:rsidRDefault="00B72197" w:rsidP="00B72197">
      <w:pPr>
        <w:ind w:firstLine="851"/>
        <w:jc w:val="center"/>
        <w:rPr>
          <w:sz w:val="28"/>
          <w:szCs w:val="28"/>
          <w:lang w:val="uk-UA"/>
        </w:rPr>
      </w:pPr>
      <w:r>
        <w:rPr>
          <w:sz w:val="28"/>
          <w:szCs w:val="28"/>
          <w:lang w:val="uk-UA"/>
        </w:rPr>
        <w:t>Про хід</w:t>
      </w:r>
    </w:p>
    <w:p w:rsidR="00B72197" w:rsidRDefault="00B72197" w:rsidP="00B72197">
      <w:pPr>
        <w:ind w:firstLine="851"/>
        <w:jc w:val="center"/>
        <w:rPr>
          <w:sz w:val="28"/>
          <w:szCs w:val="28"/>
          <w:lang w:val="uk-UA"/>
        </w:rPr>
      </w:pPr>
      <w:r>
        <w:rPr>
          <w:sz w:val="28"/>
          <w:szCs w:val="28"/>
          <w:lang w:val="uk-UA"/>
        </w:rPr>
        <w:t>виконання Комплексної програми</w:t>
      </w:r>
      <w:r w:rsidRPr="001667B6">
        <w:rPr>
          <w:sz w:val="28"/>
          <w:szCs w:val="28"/>
          <w:lang w:val="uk-UA"/>
        </w:rPr>
        <w:t xml:space="preserve"> соціального захисту населення</w:t>
      </w:r>
    </w:p>
    <w:p w:rsidR="00B72197" w:rsidRDefault="00B72197" w:rsidP="00B72197">
      <w:pPr>
        <w:ind w:firstLine="851"/>
        <w:jc w:val="center"/>
        <w:rPr>
          <w:sz w:val="28"/>
          <w:szCs w:val="28"/>
          <w:lang w:val="uk-UA"/>
        </w:rPr>
      </w:pPr>
      <w:proofErr w:type="spellStart"/>
      <w:r w:rsidRPr="001667B6">
        <w:rPr>
          <w:sz w:val="28"/>
          <w:szCs w:val="28"/>
          <w:lang w:val="uk-UA"/>
        </w:rPr>
        <w:t>Старовижівської</w:t>
      </w:r>
      <w:proofErr w:type="spellEnd"/>
      <w:r w:rsidRPr="001667B6">
        <w:rPr>
          <w:sz w:val="28"/>
          <w:szCs w:val="28"/>
          <w:lang w:val="uk-UA"/>
        </w:rPr>
        <w:t xml:space="preserve"> селищної ради на 2022-2023 роки</w:t>
      </w:r>
    </w:p>
    <w:p w:rsidR="00B72197" w:rsidRDefault="00B72197" w:rsidP="00B72197">
      <w:pPr>
        <w:jc w:val="center"/>
        <w:rPr>
          <w:sz w:val="28"/>
          <w:szCs w:val="28"/>
          <w:lang w:val="uk-UA"/>
        </w:rPr>
      </w:pPr>
    </w:p>
    <w:p w:rsidR="00B72197" w:rsidRPr="001667B6" w:rsidRDefault="00B72197" w:rsidP="00B72197">
      <w:pPr>
        <w:ind w:firstLine="709"/>
        <w:jc w:val="both"/>
        <w:rPr>
          <w:sz w:val="28"/>
          <w:szCs w:val="28"/>
          <w:lang w:val="uk-UA"/>
        </w:rPr>
      </w:pPr>
      <w:r>
        <w:rPr>
          <w:sz w:val="28"/>
          <w:szCs w:val="28"/>
          <w:lang w:val="uk-UA"/>
        </w:rPr>
        <w:t>Комплексна програма</w:t>
      </w:r>
      <w:r w:rsidRPr="005339A5">
        <w:rPr>
          <w:sz w:val="28"/>
          <w:szCs w:val="28"/>
          <w:lang w:val="uk-UA"/>
        </w:rPr>
        <w:t xml:space="preserve"> соціального захисту населення </w:t>
      </w:r>
      <w:proofErr w:type="spellStart"/>
      <w:r w:rsidRPr="005339A5">
        <w:rPr>
          <w:sz w:val="28"/>
          <w:szCs w:val="28"/>
          <w:lang w:val="uk-UA"/>
        </w:rPr>
        <w:t>Старовижівської</w:t>
      </w:r>
      <w:proofErr w:type="spellEnd"/>
      <w:r w:rsidRPr="005339A5">
        <w:rPr>
          <w:sz w:val="28"/>
          <w:szCs w:val="28"/>
          <w:lang w:val="uk-UA"/>
        </w:rPr>
        <w:t xml:space="preserve"> селищної ради на 2022-2023 роки </w:t>
      </w:r>
      <w:r w:rsidRPr="001667B6">
        <w:rPr>
          <w:sz w:val="28"/>
          <w:szCs w:val="28"/>
          <w:lang w:val="uk-UA"/>
        </w:rPr>
        <w:t xml:space="preserve">розроблена відповідно до законів України «Про основи соціальної захищеності інвалідів в Україні», «Про основи законодавства України про охорону здоров’я», «Про державні фінансові гарантії медичного обслуговування населення»,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статус і соціальний захист громадян, які постраждали внаслідок Чорнобильської катастрофи», «Про соціальні послуги», </w:t>
      </w:r>
      <w:r w:rsidRPr="001667B6">
        <w:rPr>
          <w:color w:val="1D1D1B"/>
          <w:sz w:val="28"/>
          <w:szCs w:val="28"/>
          <w:lang w:val="uk-UA"/>
        </w:rPr>
        <w:t xml:space="preserve">«Про поховання та похоронну справу», </w:t>
      </w:r>
      <w:r w:rsidRPr="001667B6">
        <w:rPr>
          <w:sz w:val="28"/>
          <w:szCs w:val="28"/>
          <w:lang w:val="uk-UA"/>
        </w:rPr>
        <w:t xml:space="preserve">Державних санітарних правил та норм «Гігієнічні вимоги щодо облаштування і утримання кладовищ в населених пунктах України» </w:t>
      </w:r>
      <w:proofErr w:type="spellStart"/>
      <w:r w:rsidRPr="001667B6">
        <w:rPr>
          <w:sz w:val="28"/>
          <w:szCs w:val="28"/>
          <w:lang w:val="uk-UA"/>
        </w:rPr>
        <w:t>ДСанПІН</w:t>
      </w:r>
      <w:proofErr w:type="spellEnd"/>
      <w:r w:rsidRPr="001667B6">
        <w:rPr>
          <w:sz w:val="28"/>
          <w:szCs w:val="28"/>
          <w:lang w:val="uk-UA"/>
        </w:rPr>
        <w:t xml:space="preserve"> 2.2.2.028-99, до постанови КМУ від 17.08.1998 р.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захворювання» та інших чинних законодавчих актів України.</w:t>
      </w:r>
    </w:p>
    <w:p w:rsidR="00B72197" w:rsidRDefault="00B72197" w:rsidP="00B72197">
      <w:pPr>
        <w:ind w:firstLine="709"/>
        <w:jc w:val="both"/>
        <w:rPr>
          <w:color w:val="000000" w:themeColor="text1"/>
          <w:sz w:val="28"/>
          <w:lang w:val="uk-UA"/>
        </w:rPr>
      </w:pPr>
      <w:r>
        <w:rPr>
          <w:sz w:val="28"/>
          <w:szCs w:val="28"/>
          <w:lang w:val="uk-UA"/>
        </w:rPr>
        <w:t>Метою Програми є в</w:t>
      </w:r>
      <w:r w:rsidRPr="001667B6">
        <w:rPr>
          <w:color w:val="000000" w:themeColor="text1"/>
          <w:sz w:val="28"/>
          <w:lang w:val="uk-UA"/>
        </w:rPr>
        <w:t>ирішення невідкладних питань організаційно-правового, інформаційного забезпечення, матеріально-технічного, медичного, соціально-побутового обслуговування малозабезпечених жителів громади</w:t>
      </w:r>
      <w:r>
        <w:rPr>
          <w:color w:val="000000" w:themeColor="text1"/>
          <w:sz w:val="28"/>
          <w:lang w:val="uk-UA"/>
        </w:rPr>
        <w:t xml:space="preserve"> та з</w:t>
      </w:r>
      <w:r w:rsidRPr="001667B6">
        <w:rPr>
          <w:color w:val="000000" w:themeColor="text1"/>
          <w:sz w:val="28"/>
          <w:lang w:val="uk-UA"/>
        </w:rPr>
        <w:t>дійснення конкретних заходів, спрямованих на забезпечення права кожного громадянина на достатній життєвий рівень, надання адресної підтримки незахищеним верствам населення.</w:t>
      </w:r>
    </w:p>
    <w:p w:rsidR="00B72197" w:rsidRDefault="00B72197" w:rsidP="00B72197">
      <w:pPr>
        <w:ind w:firstLine="709"/>
        <w:jc w:val="both"/>
        <w:rPr>
          <w:color w:val="000000" w:themeColor="text1"/>
          <w:sz w:val="28"/>
          <w:lang w:val="uk-UA"/>
        </w:rPr>
      </w:pPr>
      <w:r>
        <w:rPr>
          <w:color w:val="000000" w:themeColor="text1"/>
          <w:sz w:val="28"/>
          <w:lang w:val="uk-UA"/>
        </w:rPr>
        <w:t>У 2023 році на реалізацію заходів Програми було передбачено 579 920 грн. Аналіз використання коштів подано в таблиці:</w:t>
      </w:r>
    </w:p>
    <w:tbl>
      <w:tblPr>
        <w:tblStyle w:val="a8"/>
        <w:tblW w:w="9406" w:type="dxa"/>
        <w:jc w:val="center"/>
        <w:tblInd w:w="-466" w:type="dxa"/>
        <w:tblLayout w:type="fixed"/>
        <w:tblLook w:val="04A0" w:firstRow="1" w:lastRow="0" w:firstColumn="1" w:lastColumn="0" w:noHBand="0" w:noVBand="1"/>
      </w:tblPr>
      <w:tblGrid>
        <w:gridCol w:w="593"/>
        <w:gridCol w:w="6095"/>
        <w:gridCol w:w="1276"/>
        <w:gridCol w:w="1442"/>
      </w:tblGrid>
      <w:tr w:rsidR="00B72197" w:rsidRPr="009E12EB" w:rsidTr="00C24069">
        <w:trPr>
          <w:trHeight w:val="1172"/>
          <w:jc w:val="center"/>
        </w:trPr>
        <w:tc>
          <w:tcPr>
            <w:tcW w:w="593" w:type="dxa"/>
            <w:tcBorders>
              <w:top w:val="single" w:sz="4" w:space="0" w:color="auto"/>
            </w:tcBorders>
          </w:tcPr>
          <w:p w:rsidR="00B72197" w:rsidRPr="009E12EB" w:rsidRDefault="00B72197" w:rsidP="00C24069">
            <w:pPr>
              <w:ind w:left="601" w:right="566" w:hanging="601"/>
              <w:jc w:val="center"/>
              <w:textAlignment w:val="baseline"/>
              <w:rPr>
                <w:color w:val="1D1D1B"/>
                <w:sz w:val="24"/>
                <w:szCs w:val="24"/>
                <w:lang w:val="uk-UA"/>
              </w:rPr>
            </w:pPr>
            <w:r w:rsidRPr="009E12EB">
              <w:rPr>
                <w:color w:val="1D1D1B"/>
                <w:sz w:val="24"/>
                <w:szCs w:val="24"/>
                <w:lang w:val="uk-UA"/>
              </w:rPr>
              <w:t>№</w:t>
            </w:r>
          </w:p>
        </w:tc>
        <w:tc>
          <w:tcPr>
            <w:tcW w:w="6095" w:type="dxa"/>
            <w:tcBorders>
              <w:top w:val="single" w:sz="4" w:space="0" w:color="auto"/>
            </w:tcBorders>
          </w:tcPr>
          <w:p w:rsidR="00B72197" w:rsidRPr="009E12EB" w:rsidRDefault="00B72197" w:rsidP="00C24069">
            <w:pPr>
              <w:ind w:right="34"/>
              <w:textAlignment w:val="baseline"/>
              <w:rPr>
                <w:color w:val="1D1D1B"/>
                <w:sz w:val="24"/>
                <w:szCs w:val="24"/>
                <w:lang w:val="uk-UA"/>
              </w:rPr>
            </w:pPr>
            <w:r w:rsidRPr="009E12EB">
              <w:rPr>
                <w:color w:val="1D1D1B"/>
                <w:sz w:val="24"/>
                <w:szCs w:val="24"/>
                <w:lang w:val="uk-UA"/>
              </w:rPr>
              <w:t>Назва напряму діяльності,</w:t>
            </w:r>
            <w:r>
              <w:rPr>
                <w:color w:val="1D1D1B"/>
                <w:sz w:val="24"/>
                <w:szCs w:val="24"/>
                <w:lang w:val="uk-UA"/>
              </w:rPr>
              <w:t xml:space="preserve"> </w:t>
            </w:r>
            <w:r w:rsidRPr="009E12EB">
              <w:rPr>
                <w:color w:val="1D1D1B"/>
                <w:sz w:val="24"/>
                <w:szCs w:val="24"/>
                <w:lang w:val="uk-UA"/>
              </w:rPr>
              <w:t>пріоритетні завдання</w:t>
            </w:r>
          </w:p>
        </w:tc>
        <w:tc>
          <w:tcPr>
            <w:tcW w:w="1276" w:type="dxa"/>
          </w:tcPr>
          <w:p w:rsidR="00B72197" w:rsidRPr="009E12EB" w:rsidRDefault="00B72197" w:rsidP="00C24069">
            <w:pPr>
              <w:ind w:right="34"/>
              <w:jc w:val="center"/>
              <w:textAlignment w:val="baseline"/>
              <w:rPr>
                <w:color w:val="1D1D1B"/>
                <w:sz w:val="24"/>
                <w:szCs w:val="24"/>
                <w:lang w:val="uk-UA"/>
              </w:rPr>
            </w:pPr>
            <w:r w:rsidRPr="009E12EB">
              <w:rPr>
                <w:color w:val="1D1D1B"/>
                <w:sz w:val="24"/>
                <w:szCs w:val="24"/>
                <w:lang w:val="uk-UA"/>
              </w:rPr>
              <w:t>Обсяги фінансування, тис. грн.</w:t>
            </w:r>
          </w:p>
          <w:p w:rsidR="00B72197" w:rsidRPr="009E12EB" w:rsidRDefault="00B72197" w:rsidP="00C24069">
            <w:pPr>
              <w:ind w:right="34"/>
              <w:jc w:val="center"/>
              <w:textAlignment w:val="baseline"/>
              <w:rPr>
                <w:color w:val="1D1D1B"/>
                <w:sz w:val="24"/>
                <w:szCs w:val="24"/>
                <w:lang w:val="uk-UA"/>
              </w:rPr>
            </w:pPr>
            <w:r w:rsidRPr="009E12EB">
              <w:rPr>
                <w:color w:val="1D1D1B"/>
                <w:sz w:val="24"/>
                <w:szCs w:val="24"/>
                <w:lang w:val="uk-UA"/>
              </w:rPr>
              <w:t>2023</w:t>
            </w:r>
          </w:p>
        </w:tc>
        <w:tc>
          <w:tcPr>
            <w:tcW w:w="1442" w:type="dxa"/>
          </w:tcPr>
          <w:p w:rsidR="00B72197" w:rsidRPr="009E12EB" w:rsidRDefault="00B72197" w:rsidP="00C24069">
            <w:pPr>
              <w:ind w:left="-108" w:firstLine="108"/>
              <w:jc w:val="center"/>
              <w:textAlignment w:val="baseline"/>
              <w:rPr>
                <w:color w:val="1D1D1B"/>
                <w:sz w:val="24"/>
                <w:szCs w:val="24"/>
                <w:lang w:val="uk-UA"/>
              </w:rPr>
            </w:pPr>
            <w:r w:rsidRPr="009E12EB">
              <w:rPr>
                <w:color w:val="1D1D1B"/>
                <w:sz w:val="24"/>
                <w:szCs w:val="24"/>
                <w:lang w:val="uk-UA"/>
              </w:rPr>
              <w:t>Касові видатки станом на 01.08.2023</w:t>
            </w:r>
          </w:p>
        </w:tc>
      </w:tr>
      <w:tr w:rsidR="00B72197" w:rsidRPr="009E12EB" w:rsidTr="00C24069">
        <w:trPr>
          <w:trHeight w:val="399"/>
          <w:jc w:val="center"/>
        </w:trPr>
        <w:tc>
          <w:tcPr>
            <w:tcW w:w="593" w:type="dxa"/>
          </w:tcPr>
          <w:p w:rsidR="00B72197" w:rsidRPr="009E12EB" w:rsidRDefault="00B72197" w:rsidP="00C24069">
            <w:pPr>
              <w:ind w:left="601" w:right="566" w:hanging="601"/>
              <w:jc w:val="center"/>
              <w:textAlignment w:val="baseline"/>
              <w:rPr>
                <w:color w:val="1D1D1B"/>
                <w:sz w:val="24"/>
                <w:szCs w:val="24"/>
                <w:lang w:val="uk-UA"/>
              </w:rPr>
            </w:pPr>
            <w:r w:rsidRPr="009E12EB">
              <w:rPr>
                <w:color w:val="1D1D1B"/>
                <w:sz w:val="24"/>
                <w:szCs w:val="24"/>
                <w:lang w:val="uk-UA"/>
              </w:rPr>
              <w:t>1</w:t>
            </w:r>
          </w:p>
        </w:tc>
        <w:tc>
          <w:tcPr>
            <w:tcW w:w="6095" w:type="dxa"/>
          </w:tcPr>
          <w:p w:rsidR="00B72197" w:rsidRPr="009E12EB" w:rsidRDefault="00B72197" w:rsidP="00C24069">
            <w:pPr>
              <w:ind w:right="34"/>
              <w:textAlignment w:val="baseline"/>
              <w:rPr>
                <w:color w:val="1D1D1B"/>
                <w:sz w:val="24"/>
                <w:szCs w:val="24"/>
                <w:lang w:val="uk-UA"/>
              </w:rPr>
            </w:pPr>
            <w:r w:rsidRPr="00454CBF">
              <w:rPr>
                <w:color w:val="1D1D1B"/>
                <w:sz w:val="24"/>
                <w:szCs w:val="24"/>
                <w:lang w:val="uk-UA"/>
              </w:rPr>
              <w:t>Матеріальна допомога членам сімей за</w:t>
            </w:r>
            <w:r>
              <w:rPr>
                <w:color w:val="1D1D1B"/>
                <w:sz w:val="24"/>
                <w:szCs w:val="24"/>
                <w:lang w:val="uk-UA"/>
              </w:rPr>
              <w:t>гиблих (померлих) військовослуж</w:t>
            </w:r>
            <w:r w:rsidRPr="00454CBF">
              <w:rPr>
                <w:color w:val="1D1D1B"/>
                <w:sz w:val="24"/>
                <w:szCs w:val="24"/>
                <w:lang w:val="uk-UA"/>
              </w:rPr>
              <w:t>бовців, які брали участь в ООС на  сході України та відбитті військової агресії Російської Федерації проти України</w:t>
            </w:r>
          </w:p>
        </w:tc>
        <w:tc>
          <w:tcPr>
            <w:tcW w:w="1276" w:type="dxa"/>
            <w:tcBorders>
              <w:top w:val="single" w:sz="4" w:space="0" w:color="auto"/>
            </w:tcBorders>
          </w:tcPr>
          <w:p w:rsidR="00B72197" w:rsidRPr="009E12EB" w:rsidRDefault="00B72197" w:rsidP="00C24069">
            <w:pPr>
              <w:ind w:right="34"/>
              <w:jc w:val="center"/>
              <w:textAlignment w:val="baseline"/>
              <w:rPr>
                <w:color w:val="1D1D1B"/>
                <w:sz w:val="24"/>
                <w:szCs w:val="24"/>
                <w:lang w:val="uk-UA"/>
              </w:rPr>
            </w:pPr>
            <w:r w:rsidRPr="009E12EB">
              <w:rPr>
                <w:color w:val="1D1D1B"/>
                <w:sz w:val="24"/>
                <w:szCs w:val="24"/>
                <w:lang w:val="uk-UA"/>
              </w:rPr>
              <w:t>200,0</w:t>
            </w:r>
          </w:p>
        </w:tc>
        <w:tc>
          <w:tcPr>
            <w:tcW w:w="1442" w:type="dxa"/>
          </w:tcPr>
          <w:p w:rsidR="00B72197" w:rsidRPr="009E12EB" w:rsidRDefault="00B72197" w:rsidP="00C24069">
            <w:pPr>
              <w:jc w:val="center"/>
              <w:textAlignment w:val="baseline"/>
              <w:rPr>
                <w:color w:val="1D1D1B"/>
                <w:sz w:val="24"/>
                <w:szCs w:val="24"/>
                <w:lang w:val="uk-UA"/>
              </w:rPr>
            </w:pPr>
            <w:r w:rsidRPr="009E12EB">
              <w:rPr>
                <w:color w:val="1D1D1B"/>
                <w:sz w:val="24"/>
                <w:szCs w:val="24"/>
                <w:lang w:val="uk-UA"/>
              </w:rPr>
              <w:t>40,0</w:t>
            </w:r>
          </w:p>
        </w:tc>
      </w:tr>
      <w:tr w:rsidR="00B72197" w:rsidRPr="009E12EB" w:rsidTr="00C24069">
        <w:trPr>
          <w:jc w:val="center"/>
        </w:trPr>
        <w:tc>
          <w:tcPr>
            <w:tcW w:w="593" w:type="dxa"/>
          </w:tcPr>
          <w:p w:rsidR="00B72197" w:rsidRPr="009E12EB" w:rsidRDefault="00B72197" w:rsidP="00C24069">
            <w:pPr>
              <w:ind w:left="-391" w:right="566" w:firstLine="459"/>
              <w:jc w:val="both"/>
              <w:textAlignment w:val="baseline"/>
              <w:rPr>
                <w:color w:val="1D1D1B"/>
                <w:sz w:val="24"/>
                <w:szCs w:val="24"/>
                <w:lang w:val="uk-UA"/>
              </w:rPr>
            </w:pPr>
            <w:r w:rsidRPr="009E12EB">
              <w:rPr>
                <w:color w:val="1D1D1B"/>
                <w:sz w:val="24"/>
                <w:szCs w:val="24"/>
                <w:lang w:val="uk-UA"/>
              </w:rPr>
              <w:t>2</w:t>
            </w:r>
          </w:p>
        </w:tc>
        <w:tc>
          <w:tcPr>
            <w:tcW w:w="6095" w:type="dxa"/>
          </w:tcPr>
          <w:p w:rsidR="00B72197" w:rsidRPr="009E12EB" w:rsidRDefault="00B72197" w:rsidP="00C24069">
            <w:pPr>
              <w:ind w:right="34"/>
              <w:jc w:val="both"/>
              <w:textAlignment w:val="baseline"/>
              <w:rPr>
                <w:color w:val="1D1D1B"/>
                <w:sz w:val="24"/>
                <w:szCs w:val="24"/>
                <w:lang w:val="uk-UA"/>
              </w:rPr>
            </w:pPr>
            <w:r w:rsidRPr="009E12EB">
              <w:rPr>
                <w:color w:val="1D1D1B"/>
                <w:sz w:val="24"/>
                <w:szCs w:val="24"/>
                <w:lang w:val="uk-UA"/>
              </w:rPr>
              <w:t>Забезпечення поховання осіб, які не досягли пенсійного віку та на момент смерті не працювали, не перебували на службі, не зареєстрована у центрі зайнятості як безробітні</w:t>
            </w:r>
          </w:p>
        </w:tc>
        <w:tc>
          <w:tcPr>
            <w:tcW w:w="1276" w:type="dxa"/>
          </w:tcPr>
          <w:p w:rsidR="00B72197" w:rsidRPr="009E12EB" w:rsidRDefault="00B72197" w:rsidP="00C24069">
            <w:pPr>
              <w:ind w:right="34"/>
              <w:jc w:val="center"/>
              <w:textAlignment w:val="baseline"/>
              <w:rPr>
                <w:sz w:val="24"/>
                <w:szCs w:val="24"/>
                <w:lang w:val="uk-UA"/>
              </w:rPr>
            </w:pPr>
            <w:r w:rsidRPr="009E12EB">
              <w:rPr>
                <w:sz w:val="24"/>
                <w:szCs w:val="24"/>
                <w:lang w:val="uk-UA"/>
              </w:rPr>
              <w:t>20,0</w:t>
            </w:r>
          </w:p>
        </w:tc>
        <w:tc>
          <w:tcPr>
            <w:tcW w:w="1442" w:type="dxa"/>
          </w:tcPr>
          <w:p w:rsidR="00B72197" w:rsidRPr="009E12EB" w:rsidRDefault="00B72197" w:rsidP="00C24069">
            <w:pPr>
              <w:shd w:val="clear" w:color="auto" w:fill="FFFFFF"/>
              <w:tabs>
                <w:tab w:val="left" w:pos="3152"/>
              </w:tabs>
              <w:jc w:val="center"/>
              <w:textAlignment w:val="baseline"/>
              <w:rPr>
                <w:color w:val="1D1D1B"/>
                <w:sz w:val="24"/>
                <w:szCs w:val="24"/>
                <w:lang w:val="uk-UA"/>
              </w:rPr>
            </w:pPr>
            <w:r w:rsidRPr="009E12EB">
              <w:rPr>
                <w:color w:val="1D1D1B"/>
                <w:sz w:val="24"/>
                <w:szCs w:val="24"/>
                <w:lang w:val="uk-UA"/>
              </w:rPr>
              <w:t>8,0</w:t>
            </w:r>
          </w:p>
        </w:tc>
      </w:tr>
      <w:tr w:rsidR="00B72197" w:rsidRPr="009E12EB" w:rsidTr="00C24069">
        <w:trPr>
          <w:jc w:val="center"/>
        </w:trPr>
        <w:tc>
          <w:tcPr>
            <w:tcW w:w="593" w:type="dxa"/>
          </w:tcPr>
          <w:p w:rsidR="00B72197" w:rsidRPr="009E12EB" w:rsidRDefault="00B72197" w:rsidP="00C24069">
            <w:pPr>
              <w:ind w:right="566"/>
              <w:jc w:val="both"/>
              <w:textAlignment w:val="baseline"/>
              <w:rPr>
                <w:sz w:val="24"/>
                <w:szCs w:val="24"/>
                <w:lang w:val="uk-UA"/>
              </w:rPr>
            </w:pPr>
            <w:r w:rsidRPr="009E12EB">
              <w:rPr>
                <w:sz w:val="24"/>
                <w:szCs w:val="24"/>
                <w:lang w:val="uk-UA"/>
              </w:rPr>
              <w:t>3</w:t>
            </w:r>
          </w:p>
        </w:tc>
        <w:tc>
          <w:tcPr>
            <w:tcW w:w="6095" w:type="dxa"/>
          </w:tcPr>
          <w:p w:rsidR="00B72197" w:rsidRPr="009E12EB" w:rsidRDefault="00B72197" w:rsidP="00C24069">
            <w:pPr>
              <w:ind w:right="34"/>
              <w:jc w:val="both"/>
              <w:textAlignment w:val="baseline"/>
              <w:rPr>
                <w:color w:val="1D1D1B"/>
                <w:sz w:val="24"/>
                <w:szCs w:val="24"/>
                <w:lang w:val="uk-UA"/>
              </w:rPr>
            </w:pPr>
            <w:r w:rsidRPr="009E12EB">
              <w:rPr>
                <w:sz w:val="24"/>
                <w:szCs w:val="24"/>
                <w:lang w:val="uk-UA"/>
              </w:rPr>
              <w:t>Виплата компенсації фізичним особам, які надають соціальні послуги громадянам похилого віку, інвалідам, дітям-інвалідам, хворим, які не здатні до самообслуговування і потребують сторонньої допомоги</w:t>
            </w:r>
          </w:p>
        </w:tc>
        <w:tc>
          <w:tcPr>
            <w:tcW w:w="1276" w:type="dxa"/>
          </w:tcPr>
          <w:p w:rsidR="00B72197" w:rsidRPr="009E12EB" w:rsidRDefault="00B72197" w:rsidP="00C24069">
            <w:pPr>
              <w:ind w:right="230"/>
              <w:jc w:val="center"/>
              <w:textAlignment w:val="baseline"/>
              <w:rPr>
                <w:sz w:val="24"/>
                <w:szCs w:val="24"/>
                <w:lang w:val="uk-UA"/>
              </w:rPr>
            </w:pPr>
            <w:r w:rsidRPr="009E12EB">
              <w:rPr>
                <w:sz w:val="24"/>
                <w:szCs w:val="24"/>
                <w:lang w:val="uk-UA"/>
              </w:rPr>
              <w:t>263,0</w:t>
            </w:r>
          </w:p>
        </w:tc>
        <w:tc>
          <w:tcPr>
            <w:tcW w:w="1442" w:type="dxa"/>
          </w:tcPr>
          <w:p w:rsidR="00B72197" w:rsidRPr="009E12EB" w:rsidRDefault="00B72197" w:rsidP="00C24069">
            <w:pPr>
              <w:shd w:val="clear" w:color="auto" w:fill="FFFFFF"/>
              <w:tabs>
                <w:tab w:val="left" w:pos="3152"/>
              </w:tabs>
              <w:ind w:right="-84"/>
              <w:jc w:val="center"/>
              <w:textAlignment w:val="baseline"/>
              <w:rPr>
                <w:color w:val="1D1D1B"/>
                <w:sz w:val="24"/>
                <w:szCs w:val="24"/>
                <w:lang w:val="uk-UA"/>
              </w:rPr>
            </w:pPr>
            <w:r w:rsidRPr="009E12EB">
              <w:rPr>
                <w:color w:val="1D1D1B"/>
                <w:sz w:val="24"/>
                <w:szCs w:val="24"/>
                <w:lang w:val="uk-UA"/>
              </w:rPr>
              <w:t>166,868</w:t>
            </w:r>
          </w:p>
        </w:tc>
      </w:tr>
      <w:tr w:rsidR="00B72197" w:rsidRPr="009E12EB" w:rsidTr="00C24069">
        <w:trPr>
          <w:jc w:val="center"/>
        </w:trPr>
        <w:tc>
          <w:tcPr>
            <w:tcW w:w="593" w:type="dxa"/>
          </w:tcPr>
          <w:p w:rsidR="00B72197" w:rsidRPr="009E12EB" w:rsidRDefault="00B72197" w:rsidP="00C24069">
            <w:pPr>
              <w:ind w:right="566"/>
              <w:jc w:val="both"/>
              <w:textAlignment w:val="baseline"/>
              <w:rPr>
                <w:sz w:val="24"/>
                <w:szCs w:val="24"/>
                <w:lang w:val="uk-UA"/>
              </w:rPr>
            </w:pPr>
            <w:r w:rsidRPr="009E12EB">
              <w:rPr>
                <w:sz w:val="24"/>
                <w:szCs w:val="24"/>
                <w:lang w:val="uk-UA"/>
              </w:rPr>
              <w:t>4</w:t>
            </w:r>
          </w:p>
        </w:tc>
        <w:tc>
          <w:tcPr>
            <w:tcW w:w="6095" w:type="dxa"/>
          </w:tcPr>
          <w:p w:rsidR="00B72197" w:rsidRDefault="00B72197" w:rsidP="00C24069">
            <w:pPr>
              <w:ind w:right="34"/>
              <w:jc w:val="both"/>
              <w:textAlignment w:val="baseline"/>
              <w:rPr>
                <w:sz w:val="24"/>
                <w:szCs w:val="24"/>
                <w:lang w:val="uk-UA"/>
              </w:rPr>
            </w:pPr>
            <w:r w:rsidRPr="009E12EB">
              <w:rPr>
                <w:sz w:val="24"/>
                <w:szCs w:val="24"/>
                <w:lang w:val="uk-UA"/>
              </w:rPr>
              <w:t xml:space="preserve">Одноразова допомога дітям-сиротам і дітям, </w:t>
            </w:r>
            <w:r w:rsidRPr="009E12EB">
              <w:rPr>
                <w:sz w:val="24"/>
                <w:szCs w:val="24"/>
                <w:lang w:val="uk-UA"/>
              </w:rPr>
              <w:lastRenderedPageBreak/>
              <w:t>позбавленим батьківського піклування після досягнення 18 річного віку</w:t>
            </w:r>
          </w:p>
          <w:p w:rsidR="00B72197" w:rsidRPr="009E12EB" w:rsidRDefault="00B72197" w:rsidP="00C24069">
            <w:pPr>
              <w:ind w:right="34"/>
              <w:jc w:val="both"/>
              <w:textAlignment w:val="baseline"/>
              <w:rPr>
                <w:sz w:val="24"/>
                <w:szCs w:val="24"/>
                <w:lang w:val="uk-UA"/>
              </w:rPr>
            </w:pPr>
          </w:p>
        </w:tc>
        <w:tc>
          <w:tcPr>
            <w:tcW w:w="1276" w:type="dxa"/>
          </w:tcPr>
          <w:p w:rsidR="00B72197" w:rsidRPr="009E12EB" w:rsidRDefault="00B72197" w:rsidP="00C24069">
            <w:pPr>
              <w:tabs>
                <w:tab w:val="left" w:pos="830"/>
              </w:tabs>
              <w:ind w:right="230"/>
              <w:jc w:val="center"/>
              <w:textAlignment w:val="baseline"/>
              <w:rPr>
                <w:color w:val="000000" w:themeColor="text1"/>
                <w:sz w:val="24"/>
                <w:szCs w:val="24"/>
                <w:lang w:val="uk-UA"/>
              </w:rPr>
            </w:pPr>
            <w:r w:rsidRPr="009E12EB">
              <w:rPr>
                <w:color w:val="000000" w:themeColor="text1"/>
                <w:sz w:val="24"/>
                <w:szCs w:val="24"/>
                <w:lang w:val="uk-UA"/>
              </w:rPr>
              <w:lastRenderedPageBreak/>
              <w:t>3,620</w:t>
            </w:r>
          </w:p>
        </w:tc>
        <w:tc>
          <w:tcPr>
            <w:tcW w:w="1442" w:type="dxa"/>
          </w:tcPr>
          <w:p w:rsidR="00B72197" w:rsidRPr="009E12EB" w:rsidRDefault="00B72197" w:rsidP="00C24069">
            <w:pPr>
              <w:jc w:val="center"/>
              <w:rPr>
                <w:sz w:val="24"/>
                <w:szCs w:val="24"/>
                <w:lang w:val="uk-UA"/>
              </w:rPr>
            </w:pPr>
            <w:r w:rsidRPr="009E12EB">
              <w:rPr>
                <w:sz w:val="24"/>
                <w:szCs w:val="24"/>
                <w:lang w:val="uk-UA"/>
              </w:rPr>
              <w:t>1,810</w:t>
            </w:r>
          </w:p>
        </w:tc>
      </w:tr>
      <w:tr w:rsidR="00B72197" w:rsidRPr="009E12EB" w:rsidTr="00C24069">
        <w:trPr>
          <w:jc w:val="center"/>
        </w:trPr>
        <w:tc>
          <w:tcPr>
            <w:tcW w:w="593" w:type="dxa"/>
          </w:tcPr>
          <w:p w:rsidR="00B72197" w:rsidRPr="009E12EB" w:rsidRDefault="00B72197" w:rsidP="00C24069">
            <w:pPr>
              <w:ind w:right="566"/>
              <w:jc w:val="both"/>
              <w:textAlignment w:val="baseline"/>
              <w:rPr>
                <w:sz w:val="24"/>
                <w:szCs w:val="24"/>
                <w:lang w:val="uk-UA"/>
              </w:rPr>
            </w:pPr>
            <w:r w:rsidRPr="009E12EB">
              <w:rPr>
                <w:sz w:val="24"/>
                <w:szCs w:val="24"/>
                <w:lang w:val="uk-UA"/>
              </w:rPr>
              <w:lastRenderedPageBreak/>
              <w:t>5</w:t>
            </w:r>
          </w:p>
        </w:tc>
        <w:tc>
          <w:tcPr>
            <w:tcW w:w="6095" w:type="dxa"/>
          </w:tcPr>
          <w:p w:rsidR="00B72197" w:rsidRPr="009E12EB" w:rsidRDefault="00B72197" w:rsidP="00C24069">
            <w:pPr>
              <w:ind w:right="34"/>
              <w:jc w:val="both"/>
              <w:textAlignment w:val="baseline"/>
              <w:rPr>
                <w:sz w:val="24"/>
                <w:szCs w:val="24"/>
                <w:lang w:val="uk-UA"/>
              </w:rPr>
            </w:pPr>
            <w:r w:rsidRPr="009E12EB">
              <w:rPr>
                <w:sz w:val="24"/>
                <w:szCs w:val="24"/>
                <w:lang w:val="uk-UA"/>
              </w:rPr>
              <w:t xml:space="preserve">Матеріальна підтримка дітям-сиротам, дітям, позбавленим батьківського піклування, особам з їх </w:t>
            </w:r>
            <w:proofErr w:type="spellStart"/>
            <w:r w:rsidRPr="009E12EB">
              <w:rPr>
                <w:sz w:val="24"/>
                <w:szCs w:val="24"/>
                <w:lang w:val="uk-UA"/>
              </w:rPr>
              <w:t>числа,дітям</w:t>
            </w:r>
            <w:proofErr w:type="spellEnd"/>
            <w:r w:rsidRPr="009E12EB">
              <w:rPr>
                <w:sz w:val="24"/>
                <w:szCs w:val="24"/>
                <w:lang w:val="uk-UA"/>
              </w:rPr>
              <w:t xml:space="preserve">, які опинилися в складних життєвих обставинах, дітям та </w:t>
            </w:r>
            <w:proofErr w:type="spellStart"/>
            <w:r w:rsidRPr="009E12EB">
              <w:rPr>
                <w:sz w:val="24"/>
                <w:szCs w:val="24"/>
                <w:lang w:val="uk-UA"/>
              </w:rPr>
              <w:t>сім’ямучасників</w:t>
            </w:r>
            <w:proofErr w:type="spellEnd"/>
            <w:r w:rsidRPr="009E12EB">
              <w:rPr>
                <w:sz w:val="24"/>
                <w:szCs w:val="24"/>
                <w:lang w:val="uk-UA"/>
              </w:rPr>
              <w:t xml:space="preserve"> АТО/ООС, </w:t>
            </w:r>
            <w:proofErr w:type="spellStart"/>
            <w:r w:rsidRPr="009E12EB">
              <w:rPr>
                <w:sz w:val="24"/>
                <w:szCs w:val="24"/>
                <w:lang w:val="uk-UA"/>
              </w:rPr>
              <w:t>ВПО</w:t>
            </w:r>
            <w:r w:rsidRPr="009E12EB">
              <w:rPr>
                <w:color w:val="000000" w:themeColor="text1"/>
                <w:sz w:val="24"/>
                <w:szCs w:val="24"/>
                <w:lang w:val="uk-UA"/>
              </w:rPr>
              <w:t>,одиноким</w:t>
            </w:r>
            <w:proofErr w:type="spellEnd"/>
            <w:r w:rsidRPr="009E12EB">
              <w:rPr>
                <w:color w:val="000000" w:themeColor="text1"/>
                <w:sz w:val="24"/>
                <w:szCs w:val="24"/>
                <w:lang w:val="uk-UA"/>
              </w:rPr>
              <w:t xml:space="preserve"> матерям/батькам, багатодітним, малозабезпеченим сім’ям, жінкам, котрі виявили намір відмовитися від новонародженої дитини, дітям та особам з інвалідністю, особам похилого віку та ін.,  що проживають на території</w:t>
            </w:r>
            <w:r w:rsidRPr="009E12EB">
              <w:rPr>
                <w:sz w:val="24"/>
                <w:szCs w:val="24"/>
                <w:lang w:val="uk-UA"/>
              </w:rPr>
              <w:t xml:space="preserve"> населених пунктів </w:t>
            </w:r>
            <w:proofErr w:type="spellStart"/>
            <w:r w:rsidRPr="009E12EB">
              <w:rPr>
                <w:sz w:val="24"/>
                <w:szCs w:val="24"/>
                <w:lang w:val="uk-UA"/>
              </w:rPr>
              <w:t>Старовижівської</w:t>
            </w:r>
            <w:proofErr w:type="spellEnd"/>
            <w:r w:rsidRPr="009E12EB">
              <w:rPr>
                <w:sz w:val="24"/>
                <w:szCs w:val="24"/>
                <w:lang w:val="uk-UA"/>
              </w:rPr>
              <w:t xml:space="preserve"> селищної ради (придбання солодких подарунків, продуктових наборів та інше)</w:t>
            </w:r>
          </w:p>
        </w:tc>
        <w:tc>
          <w:tcPr>
            <w:tcW w:w="1276" w:type="dxa"/>
          </w:tcPr>
          <w:p w:rsidR="00B72197" w:rsidRPr="009E12EB" w:rsidRDefault="00B72197" w:rsidP="00C24069">
            <w:pPr>
              <w:jc w:val="center"/>
              <w:textAlignment w:val="baseline"/>
              <w:rPr>
                <w:color w:val="1D1D1B"/>
                <w:sz w:val="24"/>
                <w:szCs w:val="24"/>
                <w:lang w:val="uk-UA"/>
              </w:rPr>
            </w:pPr>
            <w:r w:rsidRPr="009E12EB">
              <w:rPr>
                <w:color w:val="1D1D1B"/>
                <w:sz w:val="24"/>
                <w:szCs w:val="24"/>
                <w:lang w:val="uk-UA"/>
              </w:rPr>
              <w:t>30,0</w:t>
            </w:r>
          </w:p>
        </w:tc>
        <w:tc>
          <w:tcPr>
            <w:tcW w:w="1442" w:type="dxa"/>
          </w:tcPr>
          <w:p w:rsidR="00B72197" w:rsidRPr="009E12EB" w:rsidRDefault="00B72197" w:rsidP="00C24069">
            <w:pPr>
              <w:jc w:val="center"/>
              <w:rPr>
                <w:sz w:val="24"/>
                <w:szCs w:val="24"/>
                <w:lang w:val="uk-UA"/>
              </w:rPr>
            </w:pPr>
            <w:r w:rsidRPr="009E12EB">
              <w:rPr>
                <w:sz w:val="24"/>
                <w:szCs w:val="24"/>
                <w:lang w:val="uk-UA"/>
              </w:rPr>
              <w:t xml:space="preserve">9,5 </w:t>
            </w:r>
          </w:p>
          <w:p w:rsidR="00B72197" w:rsidRPr="009E12EB" w:rsidRDefault="00B72197" w:rsidP="00C24069">
            <w:pPr>
              <w:jc w:val="center"/>
              <w:rPr>
                <w:sz w:val="24"/>
                <w:szCs w:val="24"/>
                <w:lang w:val="uk-UA"/>
              </w:rPr>
            </w:pPr>
            <w:r w:rsidRPr="009E12EB">
              <w:rPr>
                <w:sz w:val="24"/>
                <w:szCs w:val="24"/>
                <w:lang w:val="uk-UA"/>
              </w:rPr>
              <w:t>(День захисту дітей)</w:t>
            </w:r>
          </w:p>
        </w:tc>
      </w:tr>
      <w:tr w:rsidR="00B72197" w:rsidRPr="009E12EB" w:rsidTr="00C24069">
        <w:trPr>
          <w:jc w:val="center"/>
        </w:trPr>
        <w:tc>
          <w:tcPr>
            <w:tcW w:w="593" w:type="dxa"/>
          </w:tcPr>
          <w:p w:rsidR="00B72197" w:rsidRPr="009E12EB" w:rsidRDefault="00B72197" w:rsidP="00C24069">
            <w:pPr>
              <w:ind w:right="566"/>
              <w:jc w:val="both"/>
              <w:textAlignment w:val="baseline"/>
              <w:rPr>
                <w:sz w:val="24"/>
                <w:szCs w:val="24"/>
                <w:lang w:val="uk-UA"/>
              </w:rPr>
            </w:pPr>
            <w:r w:rsidRPr="009E12EB">
              <w:rPr>
                <w:sz w:val="24"/>
                <w:szCs w:val="24"/>
                <w:lang w:val="uk-UA"/>
              </w:rPr>
              <w:t>6</w:t>
            </w:r>
          </w:p>
        </w:tc>
        <w:tc>
          <w:tcPr>
            <w:tcW w:w="6095" w:type="dxa"/>
          </w:tcPr>
          <w:p w:rsidR="00B72197" w:rsidRPr="009E12EB" w:rsidRDefault="00B72197" w:rsidP="00C24069">
            <w:pPr>
              <w:ind w:right="34"/>
              <w:jc w:val="both"/>
              <w:textAlignment w:val="baseline"/>
              <w:rPr>
                <w:sz w:val="24"/>
                <w:szCs w:val="24"/>
                <w:lang w:val="uk-UA"/>
              </w:rPr>
            </w:pPr>
            <w:r w:rsidRPr="009E12EB">
              <w:rPr>
                <w:sz w:val="24"/>
                <w:szCs w:val="24"/>
                <w:lang w:val="uk-UA"/>
              </w:rPr>
              <w:t xml:space="preserve">Грошова допомога учасникам ООС в східних областях України, які уклали контракт із збройними силами </w:t>
            </w:r>
            <w:proofErr w:type="spellStart"/>
            <w:r w:rsidRPr="009E12EB">
              <w:rPr>
                <w:sz w:val="24"/>
                <w:szCs w:val="24"/>
                <w:lang w:val="uk-UA"/>
              </w:rPr>
              <w:t>України,на</w:t>
            </w:r>
            <w:proofErr w:type="spellEnd"/>
            <w:r w:rsidRPr="009E12EB">
              <w:rPr>
                <w:sz w:val="24"/>
                <w:szCs w:val="24"/>
                <w:lang w:val="uk-UA"/>
              </w:rPr>
              <w:t xml:space="preserve"> період не менше 6 місяців, зареєстровані</w:t>
            </w:r>
            <w:r w:rsidRPr="009E12EB">
              <w:rPr>
                <w:b/>
                <w:sz w:val="24"/>
                <w:szCs w:val="24"/>
                <w:lang w:val="uk-UA"/>
              </w:rPr>
              <w:t>(проживають)</w:t>
            </w:r>
            <w:r w:rsidRPr="009E12EB">
              <w:rPr>
                <w:sz w:val="24"/>
                <w:szCs w:val="24"/>
                <w:lang w:val="uk-UA"/>
              </w:rPr>
              <w:t xml:space="preserve"> на території </w:t>
            </w:r>
            <w:proofErr w:type="spellStart"/>
            <w:r w:rsidRPr="009E12EB">
              <w:rPr>
                <w:sz w:val="24"/>
                <w:szCs w:val="24"/>
                <w:lang w:val="uk-UA"/>
              </w:rPr>
              <w:t>Старовижівської</w:t>
            </w:r>
            <w:proofErr w:type="spellEnd"/>
            <w:r w:rsidRPr="009E12EB">
              <w:rPr>
                <w:sz w:val="24"/>
                <w:szCs w:val="24"/>
                <w:lang w:val="uk-UA"/>
              </w:rPr>
              <w:t xml:space="preserve"> селищної ради та приймають (приймали) участь в ООС протягом дії поточного контракту</w:t>
            </w:r>
          </w:p>
        </w:tc>
        <w:tc>
          <w:tcPr>
            <w:tcW w:w="1276" w:type="dxa"/>
          </w:tcPr>
          <w:p w:rsidR="00B72197" w:rsidRPr="009E12EB" w:rsidRDefault="00B72197" w:rsidP="00C24069">
            <w:pPr>
              <w:jc w:val="center"/>
              <w:textAlignment w:val="baseline"/>
              <w:rPr>
                <w:color w:val="1D1D1B"/>
                <w:sz w:val="24"/>
                <w:szCs w:val="24"/>
                <w:lang w:val="uk-UA"/>
              </w:rPr>
            </w:pPr>
            <w:r w:rsidRPr="009E12EB">
              <w:rPr>
                <w:color w:val="1D1D1B"/>
                <w:sz w:val="24"/>
                <w:szCs w:val="24"/>
                <w:lang w:val="uk-UA"/>
              </w:rPr>
              <w:t>10,0</w:t>
            </w:r>
          </w:p>
        </w:tc>
        <w:tc>
          <w:tcPr>
            <w:tcW w:w="1442" w:type="dxa"/>
          </w:tcPr>
          <w:p w:rsidR="00B72197" w:rsidRPr="009E12EB" w:rsidRDefault="00B72197" w:rsidP="00C24069">
            <w:pPr>
              <w:ind w:right="34"/>
              <w:jc w:val="center"/>
              <w:textAlignment w:val="baseline"/>
              <w:rPr>
                <w:sz w:val="24"/>
                <w:szCs w:val="24"/>
                <w:lang w:val="uk-UA"/>
              </w:rPr>
            </w:pPr>
            <w:r w:rsidRPr="009E12EB">
              <w:rPr>
                <w:sz w:val="24"/>
                <w:szCs w:val="24"/>
                <w:lang w:val="uk-UA"/>
              </w:rPr>
              <w:t>-</w:t>
            </w:r>
          </w:p>
        </w:tc>
      </w:tr>
      <w:tr w:rsidR="00B72197" w:rsidRPr="009E12EB" w:rsidTr="00C24069">
        <w:trPr>
          <w:jc w:val="center"/>
        </w:trPr>
        <w:tc>
          <w:tcPr>
            <w:tcW w:w="593" w:type="dxa"/>
          </w:tcPr>
          <w:p w:rsidR="00B72197" w:rsidRPr="009E12EB" w:rsidRDefault="00B72197" w:rsidP="00C24069">
            <w:pPr>
              <w:ind w:left="93" w:right="-1301"/>
              <w:jc w:val="both"/>
              <w:textAlignment w:val="baseline"/>
              <w:rPr>
                <w:sz w:val="24"/>
                <w:szCs w:val="24"/>
                <w:lang w:val="uk-UA"/>
              </w:rPr>
            </w:pPr>
            <w:r w:rsidRPr="009E12EB">
              <w:rPr>
                <w:sz w:val="24"/>
                <w:szCs w:val="24"/>
                <w:lang w:val="uk-UA"/>
              </w:rPr>
              <w:t>7</w:t>
            </w:r>
          </w:p>
        </w:tc>
        <w:tc>
          <w:tcPr>
            <w:tcW w:w="6095" w:type="dxa"/>
          </w:tcPr>
          <w:p w:rsidR="00B72197" w:rsidRPr="009E12EB" w:rsidRDefault="00B72197" w:rsidP="00C24069">
            <w:pPr>
              <w:ind w:right="34"/>
              <w:jc w:val="both"/>
              <w:textAlignment w:val="baseline"/>
              <w:rPr>
                <w:sz w:val="24"/>
                <w:szCs w:val="24"/>
                <w:lang w:val="uk-UA"/>
              </w:rPr>
            </w:pPr>
            <w:r w:rsidRPr="009E12EB">
              <w:rPr>
                <w:sz w:val="24"/>
                <w:szCs w:val="24"/>
                <w:lang w:val="uk-UA"/>
              </w:rPr>
              <w:t>Забезпечення фінансування хворих на нецукровий діабет</w:t>
            </w:r>
          </w:p>
        </w:tc>
        <w:tc>
          <w:tcPr>
            <w:tcW w:w="1276" w:type="dxa"/>
          </w:tcPr>
          <w:p w:rsidR="00B72197" w:rsidRPr="009E12EB" w:rsidRDefault="00B72197" w:rsidP="00C24069">
            <w:pPr>
              <w:ind w:right="34"/>
              <w:jc w:val="center"/>
              <w:textAlignment w:val="baseline"/>
              <w:rPr>
                <w:sz w:val="24"/>
                <w:szCs w:val="24"/>
                <w:lang w:val="uk-UA"/>
              </w:rPr>
            </w:pPr>
            <w:r w:rsidRPr="009E12EB">
              <w:rPr>
                <w:sz w:val="24"/>
                <w:szCs w:val="24"/>
                <w:lang w:val="uk-UA"/>
              </w:rPr>
              <w:t>48,0</w:t>
            </w:r>
          </w:p>
        </w:tc>
        <w:tc>
          <w:tcPr>
            <w:tcW w:w="1442" w:type="dxa"/>
          </w:tcPr>
          <w:p w:rsidR="00B72197" w:rsidRPr="009E12EB" w:rsidRDefault="00B72197" w:rsidP="00C24069">
            <w:pPr>
              <w:jc w:val="center"/>
              <w:rPr>
                <w:sz w:val="24"/>
                <w:szCs w:val="24"/>
                <w:lang w:val="uk-UA"/>
              </w:rPr>
            </w:pPr>
            <w:r w:rsidRPr="009E12EB">
              <w:rPr>
                <w:sz w:val="24"/>
                <w:szCs w:val="24"/>
                <w:lang w:val="uk-UA"/>
              </w:rPr>
              <w:t>28,0</w:t>
            </w:r>
          </w:p>
        </w:tc>
      </w:tr>
      <w:tr w:rsidR="00B72197" w:rsidRPr="009E12EB" w:rsidTr="00C24069">
        <w:trPr>
          <w:jc w:val="center"/>
        </w:trPr>
        <w:tc>
          <w:tcPr>
            <w:tcW w:w="593" w:type="dxa"/>
          </w:tcPr>
          <w:p w:rsidR="00B72197" w:rsidRPr="009E12EB" w:rsidRDefault="00B72197" w:rsidP="00C24069">
            <w:pPr>
              <w:ind w:left="93" w:right="-876"/>
              <w:jc w:val="both"/>
              <w:textAlignment w:val="baseline"/>
              <w:rPr>
                <w:sz w:val="24"/>
                <w:szCs w:val="24"/>
                <w:lang w:val="uk-UA"/>
              </w:rPr>
            </w:pPr>
            <w:r w:rsidRPr="009E12EB">
              <w:rPr>
                <w:sz w:val="24"/>
                <w:szCs w:val="24"/>
                <w:lang w:val="uk-UA"/>
              </w:rPr>
              <w:t>8</w:t>
            </w:r>
          </w:p>
        </w:tc>
        <w:tc>
          <w:tcPr>
            <w:tcW w:w="6095" w:type="dxa"/>
          </w:tcPr>
          <w:p w:rsidR="00B72197" w:rsidRPr="009E12EB" w:rsidRDefault="00B72197" w:rsidP="00C24069">
            <w:pPr>
              <w:ind w:right="34"/>
              <w:jc w:val="both"/>
              <w:textAlignment w:val="baseline"/>
              <w:rPr>
                <w:sz w:val="24"/>
                <w:szCs w:val="24"/>
                <w:lang w:val="uk-UA"/>
              </w:rPr>
            </w:pPr>
            <w:r w:rsidRPr="009E12EB">
              <w:rPr>
                <w:sz w:val="24"/>
                <w:szCs w:val="24"/>
                <w:lang w:val="uk-UA"/>
              </w:rPr>
              <w:t>Відшкодування вартості наданих телекомунікаційних послуг особам, які мають право на пільги</w:t>
            </w:r>
          </w:p>
        </w:tc>
        <w:tc>
          <w:tcPr>
            <w:tcW w:w="1276" w:type="dxa"/>
          </w:tcPr>
          <w:p w:rsidR="00B72197" w:rsidRPr="009E12EB" w:rsidRDefault="00B72197" w:rsidP="00C24069">
            <w:pPr>
              <w:ind w:right="-108"/>
              <w:jc w:val="center"/>
              <w:textAlignment w:val="baseline"/>
              <w:rPr>
                <w:sz w:val="24"/>
                <w:szCs w:val="24"/>
                <w:lang w:val="uk-UA"/>
              </w:rPr>
            </w:pPr>
            <w:r w:rsidRPr="009E12EB">
              <w:rPr>
                <w:sz w:val="24"/>
                <w:szCs w:val="24"/>
                <w:lang w:val="uk-UA"/>
              </w:rPr>
              <w:t>5,300</w:t>
            </w:r>
          </w:p>
        </w:tc>
        <w:tc>
          <w:tcPr>
            <w:tcW w:w="1442" w:type="dxa"/>
          </w:tcPr>
          <w:p w:rsidR="00B72197" w:rsidRPr="009E12EB" w:rsidRDefault="00B72197" w:rsidP="00C24069">
            <w:pPr>
              <w:jc w:val="center"/>
              <w:rPr>
                <w:sz w:val="24"/>
                <w:szCs w:val="24"/>
                <w:lang w:val="uk-UA"/>
              </w:rPr>
            </w:pPr>
            <w:r w:rsidRPr="009E12EB">
              <w:rPr>
                <w:sz w:val="24"/>
                <w:szCs w:val="24"/>
                <w:lang w:val="uk-UA"/>
              </w:rPr>
              <w:t>1,007</w:t>
            </w:r>
          </w:p>
        </w:tc>
      </w:tr>
      <w:tr w:rsidR="00B72197" w:rsidRPr="009E12EB" w:rsidTr="00C24069">
        <w:trPr>
          <w:jc w:val="center"/>
        </w:trPr>
        <w:tc>
          <w:tcPr>
            <w:tcW w:w="6688" w:type="dxa"/>
            <w:gridSpan w:val="2"/>
          </w:tcPr>
          <w:p w:rsidR="00B72197" w:rsidRPr="009E12EB" w:rsidRDefault="00B72197" w:rsidP="00C24069">
            <w:pPr>
              <w:ind w:right="34"/>
              <w:jc w:val="both"/>
              <w:textAlignment w:val="baseline"/>
              <w:rPr>
                <w:sz w:val="24"/>
                <w:szCs w:val="24"/>
                <w:lang w:val="uk-UA"/>
              </w:rPr>
            </w:pPr>
            <w:r w:rsidRPr="009E12EB">
              <w:rPr>
                <w:sz w:val="24"/>
                <w:szCs w:val="24"/>
                <w:lang w:val="uk-UA"/>
              </w:rPr>
              <w:t>Разом по програмі</w:t>
            </w:r>
          </w:p>
        </w:tc>
        <w:tc>
          <w:tcPr>
            <w:tcW w:w="1276" w:type="dxa"/>
          </w:tcPr>
          <w:p w:rsidR="00B72197" w:rsidRPr="009E12EB" w:rsidRDefault="00B72197" w:rsidP="00C24069">
            <w:pPr>
              <w:tabs>
                <w:tab w:val="left" w:pos="1060"/>
              </w:tabs>
              <w:ind w:right="-108"/>
              <w:jc w:val="center"/>
              <w:textAlignment w:val="baseline"/>
              <w:rPr>
                <w:sz w:val="24"/>
                <w:szCs w:val="24"/>
                <w:lang w:val="uk-UA"/>
              </w:rPr>
            </w:pPr>
            <w:r w:rsidRPr="009E12EB">
              <w:rPr>
                <w:sz w:val="24"/>
                <w:szCs w:val="24"/>
                <w:lang w:val="uk-UA"/>
              </w:rPr>
              <w:t>579,920</w:t>
            </w:r>
          </w:p>
        </w:tc>
        <w:tc>
          <w:tcPr>
            <w:tcW w:w="1442" w:type="dxa"/>
          </w:tcPr>
          <w:p w:rsidR="00B72197" w:rsidRPr="009E12EB" w:rsidRDefault="00B72197" w:rsidP="00C24069">
            <w:pPr>
              <w:jc w:val="center"/>
              <w:rPr>
                <w:sz w:val="24"/>
                <w:szCs w:val="24"/>
                <w:lang w:val="uk-UA"/>
              </w:rPr>
            </w:pPr>
            <w:r w:rsidRPr="009E12EB">
              <w:rPr>
                <w:sz w:val="24"/>
                <w:szCs w:val="24"/>
                <w:lang w:val="uk-UA"/>
              </w:rPr>
              <w:t>255,185</w:t>
            </w:r>
          </w:p>
        </w:tc>
      </w:tr>
    </w:tbl>
    <w:p w:rsidR="00B72197" w:rsidRPr="009E12EB" w:rsidRDefault="00B72197" w:rsidP="00B72197">
      <w:pPr>
        <w:jc w:val="both"/>
        <w:rPr>
          <w:color w:val="000000" w:themeColor="text1"/>
          <w:sz w:val="24"/>
          <w:szCs w:val="24"/>
          <w:lang w:val="uk-UA"/>
        </w:rPr>
      </w:pPr>
    </w:p>
    <w:p w:rsidR="00B72197" w:rsidRPr="009E12EB" w:rsidRDefault="00B72197" w:rsidP="00B72197">
      <w:pPr>
        <w:jc w:val="both"/>
        <w:rPr>
          <w:color w:val="000000" w:themeColor="text1"/>
          <w:sz w:val="24"/>
          <w:szCs w:val="24"/>
          <w:lang w:val="uk-UA"/>
        </w:rPr>
      </w:pPr>
    </w:p>
    <w:p w:rsidR="00B72197" w:rsidRDefault="00B72197" w:rsidP="00B72197">
      <w:pPr>
        <w:ind w:firstLine="709"/>
        <w:jc w:val="both"/>
        <w:rPr>
          <w:color w:val="000000" w:themeColor="text1"/>
          <w:sz w:val="28"/>
          <w:lang w:val="uk-UA"/>
        </w:rPr>
      </w:pPr>
      <w:r w:rsidRPr="00094C74">
        <w:rPr>
          <w:color w:val="000000" w:themeColor="text1"/>
          <w:sz w:val="28"/>
          <w:lang w:val="uk-UA"/>
        </w:rPr>
        <w:t>Виконання визнач</w:t>
      </w:r>
      <w:r>
        <w:rPr>
          <w:color w:val="000000" w:themeColor="text1"/>
          <w:sz w:val="28"/>
          <w:lang w:val="uk-UA"/>
        </w:rPr>
        <w:t>ених Програмою заходів підвищує</w:t>
      </w:r>
      <w:r w:rsidRPr="00094C74">
        <w:rPr>
          <w:color w:val="000000" w:themeColor="text1"/>
          <w:sz w:val="28"/>
          <w:lang w:val="uk-UA"/>
        </w:rPr>
        <w:t xml:space="preserve"> рівень соціального</w:t>
      </w:r>
      <w:r>
        <w:rPr>
          <w:color w:val="000000" w:themeColor="text1"/>
          <w:sz w:val="28"/>
          <w:lang w:val="uk-UA"/>
        </w:rPr>
        <w:t xml:space="preserve"> </w:t>
      </w:r>
      <w:r w:rsidRPr="00094C74">
        <w:rPr>
          <w:color w:val="000000" w:themeColor="text1"/>
          <w:sz w:val="28"/>
          <w:lang w:val="uk-UA"/>
        </w:rPr>
        <w:t xml:space="preserve">захисту окремих категорій </w:t>
      </w:r>
      <w:r>
        <w:rPr>
          <w:color w:val="000000" w:themeColor="text1"/>
          <w:sz w:val="28"/>
          <w:lang w:val="uk-UA"/>
        </w:rPr>
        <w:t>населення нашої громади</w:t>
      </w:r>
      <w:r w:rsidRPr="00094C74">
        <w:rPr>
          <w:color w:val="000000" w:themeColor="text1"/>
          <w:sz w:val="28"/>
          <w:lang w:val="uk-UA"/>
        </w:rPr>
        <w:t xml:space="preserve">: </w:t>
      </w:r>
      <w:r>
        <w:rPr>
          <w:color w:val="000000" w:themeColor="text1"/>
          <w:sz w:val="28"/>
          <w:lang w:val="uk-UA"/>
        </w:rPr>
        <w:t xml:space="preserve">військовослужбовців та їх сімей, </w:t>
      </w:r>
      <w:r w:rsidRPr="00094C74">
        <w:rPr>
          <w:color w:val="000000" w:themeColor="text1"/>
          <w:sz w:val="28"/>
          <w:lang w:val="uk-UA"/>
        </w:rPr>
        <w:t>осіб з обмеженими</w:t>
      </w:r>
      <w:r>
        <w:rPr>
          <w:color w:val="000000" w:themeColor="text1"/>
          <w:sz w:val="28"/>
          <w:lang w:val="uk-UA"/>
        </w:rPr>
        <w:t xml:space="preserve"> </w:t>
      </w:r>
      <w:r w:rsidRPr="00094C74">
        <w:rPr>
          <w:color w:val="000000" w:themeColor="text1"/>
          <w:sz w:val="28"/>
          <w:lang w:val="uk-UA"/>
        </w:rPr>
        <w:t>фізичними можливостями, людей похилого віку, дітей пільгових категорій та інших</w:t>
      </w:r>
      <w:r>
        <w:rPr>
          <w:color w:val="000000" w:themeColor="text1"/>
          <w:sz w:val="28"/>
          <w:lang w:val="uk-UA"/>
        </w:rPr>
        <w:t xml:space="preserve"> </w:t>
      </w:r>
      <w:r w:rsidRPr="00094C74">
        <w:rPr>
          <w:color w:val="000000" w:themeColor="text1"/>
          <w:sz w:val="28"/>
          <w:lang w:val="uk-UA"/>
        </w:rPr>
        <w:t>соціально незахищених верст</w:t>
      </w:r>
      <w:r>
        <w:rPr>
          <w:color w:val="000000" w:themeColor="text1"/>
          <w:sz w:val="28"/>
          <w:lang w:val="uk-UA"/>
        </w:rPr>
        <w:t>в населення.</w:t>
      </w:r>
    </w:p>
    <w:p w:rsidR="00B72197" w:rsidRDefault="00B72197" w:rsidP="00B72197">
      <w:pPr>
        <w:ind w:firstLine="709"/>
        <w:jc w:val="both"/>
        <w:rPr>
          <w:color w:val="000000" w:themeColor="text1"/>
          <w:sz w:val="28"/>
          <w:lang w:val="uk-UA"/>
        </w:rPr>
      </w:pPr>
    </w:p>
    <w:p w:rsidR="00B72197" w:rsidRDefault="00B72197" w:rsidP="00B72197">
      <w:pPr>
        <w:jc w:val="both"/>
        <w:rPr>
          <w:color w:val="000000" w:themeColor="text1"/>
          <w:sz w:val="28"/>
          <w:lang w:val="uk-UA"/>
        </w:rPr>
      </w:pPr>
    </w:p>
    <w:p w:rsidR="00B72197" w:rsidRDefault="00B72197" w:rsidP="00B72197">
      <w:pPr>
        <w:jc w:val="both"/>
        <w:rPr>
          <w:color w:val="000000" w:themeColor="text1"/>
          <w:sz w:val="28"/>
          <w:lang w:val="uk-UA"/>
        </w:rPr>
      </w:pPr>
    </w:p>
    <w:p w:rsidR="00B72197" w:rsidRPr="000E7728" w:rsidRDefault="00B72197" w:rsidP="00B72197">
      <w:pPr>
        <w:ind w:right="-1"/>
        <w:jc w:val="both"/>
        <w:rPr>
          <w:sz w:val="28"/>
          <w:szCs w:val="28"/>
          <w:lang w:val="uk-UA"/>
        </w:rPr>
      </w:pPr>
      <w:r>
        <w:rPr>
          <w:sz w:val="28"/>
          <w:szCs w:val="28"/>
          <w:lang w:val="uk-UA"/>
        </w:rPr>
        <w:t>Начальник гуманітарного відділу                                        Валентина ЯРИНІЧ</w:t>
      </w:r>
    </w:p>
    <w:p w:rsidR="00B72197" w:rsidRDefault="00B72197" w:rsidP="00B72197">
      <w:pPr>
        <w:jc w:val="both"/>
        <w:rPr>
          <w:color w:val="000000" w:themeColor="text1"/>
          <w:sz w:val="28"/>
          <w:lang w:val="uk-UA"/>
        </w:rPr>
      </w:pPr>
    </w:p>
    <w:p w:rsidR="00B72197" w:rsidRDefault="00B72197" w:rsidP="00B72197">
      <w:pPr>
        <w:jc w:val="both"/>
        <w:rPr>
          <w:color w:val="000000" w:themeColor="text1"/>
          <w:sz w:val="28"/>
          <w:lang w:val="uk-UA"/>
        </w:rPr>
      </w:pPr>
    </w:p>
    <w:p w:rsidR="00B72197" w:rsidRDefault="00B72197" w:rsidP="00B72197">
      <w:pPr>
        <w:jc w:val="both"/>
        <w:rPr>
          <w:color w:val="000000" w:themeColor="text1"/>
          <w:sz w:val="28"/>
          <w:lang w:val="uk-UA"/>
        </w:rPr>
      </w:pPr>
    </w:p>
    <w:p w:rsidR="00B72197" w:rsidRDefault="00B72197" w:rsidP="00B72197">
      <w:pPr>
        <w:jc w:val="both"/>
        <w:rPr>
          <w:color w:val="000000" w:themeColor="text1"/>
          <w:sz w:val="28"/>
          <w:lang w:val="uk-UA"/>
        </w:rPr>
      </w:pPr>
    </w:p>
    <w:p w:rsidR="00B72197" w:rsidRDefault="00B72197" w:rsidP="00B72197">
      <w:pPr>
        <w:jc w:val="both"/>
        <w:rPr>
          <w:color w:val="000000" w:themeColor="text1"/>
          <w:sz w:val="28"/>
          <w:lang w:val="uk-UA"/>
        </w:rPr>
      </w:pPr>
    </w:p>
    <w:p w:rsidR="00B72197" w:rsidRDefault="00B72197" w:rsidP="00B72197">
      <w:pPr>
        <w:jc w:val="both"/>
        <w:rPr>
          <w:color w:val="000000" w:themeColor="text1"/>
          <w:sz w:val="28"/>
          <w:lang w:val="uk-UA"/>
        </w:rPr>
      </w:pPr>
    </w:p>
    <w:p w:rsidR="00B72197" w:rsidRPr="001667B6" w:rsidRDefault="00B72197" w:rsidP="00B72197">
      <w:pPr>
        <w:jc w:val="both"/>
        <w:rPr>
          <w:b/>
          <w:bCs/>
          <w:color w:val="000000"/>
          <w:sz w:val="28"/>
          <w:lang w:val="uk-UA"/>
        </w:rPr>
      </w:pPr>
    </w:p>
    <w:p w:rsidR="00B72197" w:rsidRPr="00B72197" w:rsidRDefault="00B72197">
      <w:pPr>
        <w:rPr>
          <w:lang w:val="uk-UA"/>
        </w:rPr>
      </w:pPr>
      <w:bookmarkStart w:id="0" w:name="_GoBack"/>
      <w:bookmarkEnd w:id="0"/>
    </w:p>
    <w:sectPr w:rsidR="00B72197" w:rsidRPr="00B7219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C76E00"/>
    <w:multiLevelType w:val="hybridMultilevel"/>
    <w:tmpl w:val="9ACCFBD2"/>
    <w:lvl w:ilvl="0" w:tplc="D114855C">
      <w:start w:val="1"/>
      <w:numFmt w:val="decimal"/>
      <w:lvlText w:val="%1."/>
      <w:lvlJc w:val="left"/>
      <w:pPr>
        <w:ind w:left="1941" w:hanging="525"/>
      </w:pPr>
      <w:rPr>
        <w:rFonts w:hint="default"/>
      </w:rPr>
    </w:lvl>
    <w:lvl w:ilvl="1" w:tplc="04220019" w:tentative="1">
      <w:start w:val="1"/>
      <w:numFmt w:val="lowerLetter"/>
      <w:lvlText w:val="%2."/>
      <w:lvlJc w:val="left"/>
      <w:pPr>
        <w:ind w:left="2496" w:hanging="360"/>
      </w:pPr>
    </w:lvl>
    <w:lvl w:ilvl="2" w:tplc="0422001B" w:tentative="1">
      <w:start w:val="1"/>
      <w:numFmt w:val="lowerRoman"/>
      <w:lvlText w:val="%3."/>
      <w:lvlJc w:val="right"/>
      <w:pPr>
        <w:ind w:left="3216" w:hanging="180"/>
      </w:pPr>
    </w:lvl>
    <w:lvl w:ilvl="3" w:tplc="0422000F" w:tentative="1">
      <w:start w:val="1"/>
      <w:numFmt w:val="decimal"/>
      <w:lvlText w:val="%4."/>
      <w:lvlJc w:val="left"/>
      <w:pPr>
        <w:ind w:left="3936" w:hanging="360"/>
      </w:pPr>
    </w:lvl>
    <w:lvl w:ilvl="4" w:tplc="04220019" w:tentative="1">
      <w:start w:val="1"/>
      <w:numFmt w:val="lowerLetter"/>
      <w:lvlText w:val="%5."/>
      <w:lvlJc w:val="left"/>
      <w:pPr>
        <w:ind w:left="4656" w:hanging="360"/>
      </w:pPr>
    </w:lvl>
    <w:lvl w:ilvl="5" w:tplc="0422001B" w:tentative="1">
      <w:start w:val="1"/>
      <w:numFmt w:val="lowerRoman"/>
      <w:lvlText w:val="%6."/>
      <w:lvlJc w:val="right"/>
      <w:pPr>
        <w:ind w:left="5376" w:hanging="180"/>
      </w:pPr>
    </w:lvl>
    <w:lvl w:ilvl="6" w:tplc="0422000F" w:tentative="1">
      <w:start w:val="1"/>
      <w:numFmt w:val="decimal"/>
      <w:lvlText w:val="%7."/>
      <w:lvlJc w:val="left"/>
      <w:pPr>
        <w:ind w:left="6096" w:hanging="360"/>
      </w:pPr>
    </w:lvl>
    <w:lvl w:ilvl="7" w:tplc="04220019" w:tentative="1">
      <w:start w:val="1"/>
      <w:numFmt w:val="lowerLetter"/>
      <w:lvlText w:val="%8."/>
      <w:lvlJc w:val="left"/>
      <w:pPr>
        <w:ind w:left="6816" w:hanging="360"/>
      </w:pPr>
    </w:lvl>
    <w:lvl w:ilvl="8" w:tplc="0422001B" w:tentative="1">
      <w:start w:val="1"/>
      <w:numFmt w:val="lowerRoman"/>
      <w:lvlText w:val="%9."/>
      <w:lvlJc w:val="right"/>
      <w:pPr>
        <w:ind w:left="753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347"/>
    <w:rsid w:val="001D0575"/>
    <w:rsid w:val="003B005F"/>
    <w:rsid w:val="007575EB"/>
    <w:rsid w:val="00B72197"/>
    <w:rsid w:val="00E33946"/>
    <w:rsid w:val="00EB63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75EB"/>
    <w:pPr>
      <w:autoSpaceDE w:val="0"/>
      <w:autoSpaceDN w:val="0"/>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7575EB"/>
    <w:pPr>
      <w:autoSpaceDE/>
      <w:autoSpaceDN/>
      <w:spacing w:before="100" w:beforeAutospacing="1" w:after="100" w:afterAutospacing="1"/>
    </w:pPr>
    <w:rPr>
      <w:sz w:val="24"/>
      <w:szCs w:val="24"/>
      <w:lang w:val="uk-UA" w:eastAsia="uk-UA"/>
    </w:rPr>
  </w:style>
  <w:style w:type="character" w:customStyle="1" w:styleId="a4">
    <w:name w:val="Основний текст Знак"/>
    <w:basedOn w:val="a0"/>
    <w:link w:val="a3"/>
    <w:uiPriority w:val="99"/>
    <w:rsid w:val="007575EB"/>
    <w:rPr>
      <w:rFonts w:ascii="Times New Roman" w:eastAsia="Times New Roman" w:hAnsi="Times New Roman" w:cs="Times New Roman"/>
      <w:sz w:val="24"/>
      <w:szCs w:val="24"/>
      <w:lang w:eastAsia="uk-UA"/>
    </w:rPr>
  </w:style>
  <w:style w:type="paragraph" w:styleId="a5">
    <w:name w:val="List Paragraph"/>
    <w:basedOn w:val="a"/>
    <w:uiPriority w:val="34"/>
    <w:qFormat/>
    <w:rsid w:val="007575EB"/>
    <w:pPr>
      <w:ind w:left="720"/>
      <w:contextualSpacing/>
    </w:pPr>
  </w:style>
  <w:style w:type="paragraph" w:styleId="a6">
    <w:name w:val="Balloon Text"/>
    <w:basedOn w:val="a"/>
    <w:link w:val="a7"/>
    <w:uiPriority w:val="99"/>
    <w:semiHidden/>
    <w:unhideWhenUsed/>
    <w:rsid w:val="007575EB"/>
    <w:rPr>
      <w:rFonts w:ascii="Tahoma" w:hAnsi="Tahoma" w:cs="Tahoma"/>
      <w:sz w:val="16"/>
      <w:szCs w:val="16"/>
    </w:rPr>
  </w:style>
  <w:style w:type="character" w:customStyle="1" w:styleId="a7">
    <w:name w:val="Текст у виносці Знак"/>
    <w:basedOn w:val="a0"/>
    <w:link w:val="a6"/>
    <w:uiPriority w:val="99"/>
    <w:semiHidden/>
    <w:rsid w:val="007575EB"/>
    <w:rPr>
      <w:rFonts w:ascii="Tahoma" w:eastAsia="Times New Roman" w:hAnsi="Tahoma" w:cs="Tahoma"/>
      <w:sz w:val="16"/>
      <w:szCs w:val="16"/>
      <w:lang w:val="ru-RU" w:eastAsia="ru-RU"/>
    </w:rPr>
  </w:style>
  <w:style w:type="table" w:styleId="a8">
    <w:name w:val="Table Grid"/>
    <w:basedOn w:val="a1"/>
    <w:uiPriority w:val="59"/>
    <w:rsid w:val="00B72197"/>
    <w:pPr>
      <w:spacing w:after="0" w:line="240" w:lineRule="auto"/>
    </w:pPr>
    <w:rPr>
      <w:lang w:val="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75EB"/>
    <w:pPr>
      <w:autoSpaceDE w:val="0"/>
      <w:autoSpaceDN w:val="0"/>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7575EB"/>
    <w:pPr>
      <w:autoSpaceDE/>
      <w:autoSpaceDN/>
      <w:spacing w:before="100" w:beforeAutospacing="1" w:after="100" w:afterAutospacing="1"/>
    </w:pPr>
    <w:rPr>
      <w:sz w:val="24"/>
      <w:szCs w:val="24"/>
      <w:lang w:val="uk-UA" w:eastAsia="uk-UA"/>
    </w:rPr>
  </w:style>
  <w:style w:type="character" w:customStyle="1" w:styleId="a4">
    <w:name w:val="Основний текст Знак"/>
    <w:basedOn w:val="a0"/>
    <w:link w:val="a3"/>
    <w:uiPriority w:val="99"/>
    <w:rsid w:val="007575EB"/>
    <w:rPr>
      <w:rFonts w:ascii="Times New Roman" w:eastAsia="Times New Roman" w:hAnsi="Times New Roman" w:cs="Times New Roman"/>
      <w:sz w:val="24"/>
      <w:szCs w:val="24"/>
      <w:lang w:eastAsia="uk-UA"/>
    </w:rPr>
  </w:style>
  <w:style w:type="paragraph" w:styleId="a5">
    <w:name w:val="List Paragraph"/>
    <w:basedOn w:val="a"/>
    <w:uiPriority w:val="34"/>
    <w:qFormat/>
    <w:rsid w:val="007575EB"/>
    <w:pPr>
      <w:ind w:left="720"/>
      <w:contextualSpacing/>
    </w:pPr>
  </w:style>
  <w:style w:type="paragraph" w:styleId="a6">
    <w:name w:val="Balloon Text"/>
    <w:basedOn w:val="a"/>
    <w:link w:val="a7"/>
    <w:uiPriority w:val="99"/>
    <w:semiHidden/>
    <w:unhideWhenUsed/>
    <w:rsid w:val="007575EB"/>
    <w:rPr>
      <w:rFonts w:ascii="Tahoma" w:hAnsi="Tahoma" w:cs="Tahoma"/>
      <w:sz w:val="16"/>
      <w:szCs w:val="16"/>
    </w:rPr>
  </w:style>
  <w:style w:type="character" w:customStyle="1" w:styleId="a7">
    <w:name w:val="Текст у виносці Знак"/>
    <w:basedOn w:val="a0"/>
    <w:link w:val="a6"/>
    <w:uiPriority w:val="99"/>
    <w:semiHidden/>
    <w:rsid w:val="007575EB"/>
    <w:rPr>
      <w:rFonts w:ascii="Tahoma" w:eastAsia="Times New Roman" w:hAnsi="Tahoma" w:cs="Tahoma"/>
      <w:sz w:val="16"/>
      <w:szCs w:val="16"/>
      <w:lang w:val="ru-RU" w:eastAsia="ru-RU"/>
    </w:rPr>
  </w:style>
  <w:style w:type="table" w:styleId="a8">
    <w:name w:val="Table Grid"/>
    <w:basedOn w:val="a1"/>
    <w:uiPriority w:val="59"/>
    <w:rsid w:val="00B72197"/>
    <w:pPr>
      <w:spacing w:after="0" w:line="240" w:lineRule="auto"/>
    </w:pPr>
    <w:rPr>
      <w:lang w:val="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3142</Words>
  <Characters>1792</Characters>
  <Application>Microsoft Office Word</Application>
  <DocSecurity>0</DocSecurity>
  <Lines>14</Lines>
  <Paragraphs>9</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4925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4</cp:revision>
  <cp:lastPrinted>2023-08-29T05:31:00Z</cp:lastPrinted>
  <dcterms:created xsi:type="dcterms:W3CDTF">2023-08-23T08:12:00Z</dcterms:created>
  <dcterms:modified xsi:type="dcterms:W3CDTF">2023-08-29T05:31:00Z</dcterms:modified>
</cp:coreProperties>
</file>