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3E6" w:rsidRDefault="00B74662" w:rsidP="00B74662">
      <w:pPr>
        <w:rPr>
          <w:lang w:val="uk-UA"/>
        </w:rPr>
      </w:pPr>
      <w:r>
        <w:rPr>
          <w:lang w:val="uk-UA"/>
        </w:rPr>
        <w:t xml:space="preserve">                                                                                     </w:t>
      </w:r>
    </w:p>
    <w:p w:rsidR="00836CE5" w:rsidRDefault="00836CE5" w:rsidP="00836CE5">
      <w:pPr>
        <w:jc w:val="center"/>
        <w:rPr>
          <w:sz w:val="28"/>
          <w:szCs w:val="28"/>
        </w:rPr>
      </w:pPr>
      <w:r>
        <w:rPr>
          <w:noProof/>
          <w:spacing w:val="8"/>
          <w:lang w:val="uk-UA" w:eastAsia="uk-UA"/>
        </w:rPr>
        <w:drawing>
          <wp:inline distT="0" distB="0" distL="0" distR="0" wp14:anchorId="1D26FA32" wp14:editId="7B591BEA">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836CE5" w:rsidRDefault="00836CE5" w:rsidP="00836CE5">
      <w:pPr>
        <w:pStyle w:val="a5"/>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836CE5" w:rsidRDefault="00836CE5" w:rsidP="00836CE5">
      <w:pPr>
        <w:pStyle w:val="a5"/>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836CE5" w:rsidRDefault="00836CE5" w:rsidP="00836CE5">
      <w:pPr>
        <w:pStyle w:val="a5"/>
        <w:ind w:left="0"/>
        <w:jc w:val="center"/>
        <w:rPr>
          <w:b/>
          <w:sz w:val="28"/>
          <w:szCs w:val="28"/>
          <w:lang w:val="uk-UA"/>
        </w:rPr>
      </w:pPr>
      <w:r>
        <w:rPr>
          <w:b/>
          <w:sz w:val="28"/>
          <w:szCs w:val="28"/>
          <w:lang w:val="uk-UA"/>
        </w:rPr>
        <w:t>ВИКОНАВЧИЙ КОМІТЕТ</w:t>
      </w:r>
    </w:p>
    <w:p w:rsidR="00836CE5" w:rsidRDefault="00836CE5" w:rsidP="00836CE5">
      <w:pPr>
        <w:pStyle w:val="a5"/>
        <w:ind w:left="0"/>
        <w:jc w:val="center"/>
        <w:rPr>
          <w:b/>
          <w:sz w:val="32"/>
          <w:szCs w:val="32"/>
          <w:lang w:val="uk-UA"/>
        </w:rPr>
      </w:pPr>
      <w:r>
        <w:rPr>
          <w:b/>
          <w:sz w:val="32"/>
          <w:szCs w:val="32"/>
          <w:lang w:val="uk-UA"/>
        </w:rPr>
        <w:t>Р І Ш Е Н Н Я</w:t>
      </w:r>
    </w:p>
    <w:p w:rsidR="00836CE5" w:rsidRDefault="00836CE5" w:rsidP="00836CE5">
      <w:pPr>
        <w:tabs>
          <w:tab w:val="left" w:pos="709"/>
        </w:tabs>
        <w:jc w:val="center"/>
        <w:rPr>
          <w:sz w:val="28"/>
          <w:szCs w:val="28"/>
        </w:rPr>
      </w:pPr>
      <w:r>
        <w:tab/>
      </w:r>
      <w:r>
        <w:tab/>
      </w:r>
      <w:r>
        <w:tab/>
      </w:r>
      <w:r>
        <w:rPr>
          <w:sz w:val="28"/>
          <w:szCs w:val="28"/>
        </w:rPr>
        <w:tab/>
      </w:r>
    </w:p>
    <w:p w:rsidR="00836CE5" w:rsidRDefault="00784439" w:rsidP="00836CE5">
      <w:pPr>
        <w:jc w:val="both"/>
        <w:rPr>
          <w:sz w:val="28"/>
          <w:szCs w:val="28"/>
          <w:u w:val="single"/>
          <w:lang w:val="uk-UA"/>
        </w:rPr>
      </w:pPr>
      <w:r>
        <w:rPr>
          <w:sz w:val="28"/>
          <w:szCs w:val="28"/>
          <w:u w:val="single"/>
          <w:lang w:val="uk-UA"/>
        </w:rPr>
        <w:t>30</w:t>
      </w:r>
      <w:r w:rsidR="00836CE5">
        <w:rPr>
          <w:sz w:val="28"/>
          <w:szCs w:val="28"/>
          <w:u w:val="single"/>
          <w:lang w:val="uk-UA"/>
        </w:rPr>
        <w:t xml:space="preserve"> листопада</w:t>
      </w:r>
      <w:r w:rsidR="00836CE5" w:rsidRPr="00FD3A80">
        <w:rPr>
          <w:sz w:val="28"/>
          <w:szCs w:val="28"/>
          <w:u w:val="single"/>
        </w:rPr>
        <w:t xml:space="preserve">  202</w:t>
      </w:r>
      <w:r w:rsidR="00836CE5">
        <w:rPr>
          <w:sz w:val="28"/>
          <w:szCs w:val="28"/>
          <w:u w:val="single"/>
          <w:lang w:val="uk-UA"/>
        </w:rPr>
        <w:t>3</w:t>
      </w:r>
      <w:r w:rsidR="00836CE5" w:rsidRPr="00FD3A80">
        <w:rPr>
          <w:sz w:val="28"/>
          <w:szCs w:val="28"/>
          <w:u w:val="single"/>
        </w:rPr>
        <w:t xml:space="preserve"> р. №</w:t>
      </w:r>
      <w:r w:rsidR="00836CE5">
        <w:rPr>
          <w:sz w:val="28"/>
          <w:szCs w:val="28"/>
          <w:u w:val="single"/>
          <w:lang w:val="uk-UA"/>
        </w:rPr>
        <w:t>149</w:t>
      </w:r>
    </w:p>
    <w:p w:rsidR="00836CE5" w:rsidRPr="00FD3A80" w:rsidRDefault="00836CE5" w:rsidP="00836CE5">
      <w:pPr>
        <w:jc w:val="both"/>
        <w:rPr>
          <w:sz w:val="28"/>
          <w:szCs w:val="28"/>
        </w:rPr>
      </w:pPr>
      <w:r w:rsidRPr="00FD3A80">
        <w:rPr>
          <w:sz w:val="28"/>
          <w:szCs w:val="28"/>
        </w:rPr>
        <w:t xml:space="preserve">   смт Стара Вижівка                                                                 </w:t>
      </w:r>
    </w:p>
    <w:p w:rsidR="00836CE5" w:rsidRDefault="00836CE5" w:rsidP="00836CE5">
      <w:pPr>
        <w:jc w:val="both"/>
        <w:rPr>
          <w:sz w:val="28"/>
          <w:szCs w:val="28"/>
          <w:u w:val="single"/>
          <w:lang w:val="uk-UA"/>
        </w:rPr>
      </w:pPr>
    </w:p>
    <w:p w:rsidR="00836CE5" w:rsidRDefault="00836CE5" w:rsidP="00836CE5">
      <w:pPr>
        <w:jc w:val="both"/>
        <w:rPr>
          <w:bCs/>
          <w:sz w:val="28"/>
          <w:szCs w:val="28"/>
          <w:lang w:val="uk-UA"/>
        </w:rPr>
      </w:pPr>
      <w:r w:rsidRPr="00951A79">
        <w:rPr>
          <w:bCs/>
          <w:sz w:val="28"/>
          <w:szCs w:val="28"/>
          <w:lang w:val="uk-UA"/>
        </w:rPr>
        <w:t xml:space="preserve">Про </w:t>
      </w:r>
      <w:r>
        <w:rPr>
          <w:bCs/>
          <w:sz w:val="28"/>
          <w:szCs w:val="28"/>
          <w:lang w:val="uk-UA"/>
        </w:rPr>
        <w:t xml:space="preserve">інвестиційну Програму </w:t>
      </w:r>
    </w:p>
    <w:p w:rsidR="00836CE5" w:rsidRDefault="00836CE5" w:rsidP="00836CE5">
      <w:pPr>
        <w:jc w:val="both"/>
        <w:rPr>
          <w:bCs/>
          <w:sz w:val="28"/>
          <w:szCs w:val="28"/>
          <w:lang w:val="uk-UA"/>
        </w:rPr>
      </w:pPr>
      <w:r>
        <w:rPr>
          <w:bCs/>
          <w:sz w:val="28"/>
          <w:szCs w:val="28"/>
          <w:lang w:val="uk-UA"/>
        </w:rPr>
        <w:t>управління побутовими відходами</w:t>
      </w:r>
    </w:p>
    <w:p w:rsidR="00836CE5" w:rsidRDefault="00836CE5" w:rsidP="00836CE5">
      <w:pPr>
        <w:jc w:val="both"/>
        <w:rPr>
          <w:bCs/>
          <w:sz w:val="28"/>
          <w:szCs w:val="28"/>
          <w:lang w:val="uk-UA"/>
        </w:rPr>
      </w:pPr>
      <w:r>
        <w:rPr>
          <w:bCs/>
          <w:sz w:val="28"/>
          <w:szCs w:val="28"/>
          <w:lang w:val="uk-UA"/>
        </w:rPr>
        <w:t xml:space="preserve">по Старовижівській територіальній </w:t>
      </w:r>
    </w:p>
    <w:p w:rsidR="00836CE5" w:rsidRDefault="00836CE5" w:rsidP="00836CE5">
      <w:pPr>
        <w:jc w:val="both"/>
        <w:rPr>
          <w:bCs/>
          <w:sz w:val="28"/>
          <w:szCs w:val="28"/>
          <w:lang w:val="uk-UA"/>
        </w:rPr>
      </w:pPr>
      <w:r>
        <w:rPr>
          <w:bCs/>
          <w:sz w:val="28"/>
          <w:szCs w:val="28"/>
          <w:lang w:val="uk-UA"/>
        </w:rPr>
        <w:t>громаді на 2024-2025 роки</w:t>
      </w:r>
    </w:p>
    <w:p w:rsidR="00836CE5" w:rsidRDefault="00836CE5" w:rsidP="00836CE5">
      <w:pPr>
        <w:jc w:val="both"/>
        <w:rPr>
          <w:bCs/>
          <w:sz w:val="28"/>
          <w:szCs w:val="28"/>
          <w:lang w:val="uk-UA"/>
        </w:rPr>
      </w:pPr>
    </w:p>
    <w:p w:rsidR="00836CE5" w:rsidRDefault="00836CE5" w:rsidP="00836CE5">
      <w:pPr>
        <w:jc w:val="both"/>
        <w:rPr>
          <w:bCs/>
          <w:sz w:val="28"/>
          <w:szCs w:val="28"/>
          <w:lang w:val="uk-UA"/>
        </w:rPr>
      </w:pPr>
    </w:p>
    <w:p w:rsidR="00836CE5" w:rsidRDefault="00836CE5" w:rsidP="00836CE5">
      <w:pPr>
        <w:jc w:val="both"/>
        <w:rPr>
          <w:sz w:val="28"/>
          <w:szCs w:val="28"/>
          <w:lang w:val="uk-UA"/>
        </w:rPr>
      </w:pPr>
      <w:r>
        <w:rPr>
          <w:sz w:val="28"/>
          <w:szCs w:val="28"/>
          <w:lang w:val="uk-UA"/>
        </w:rPr>
        <w:tab/>
        <w:t xml:space="preserve">Заслухавши інформацію начальника </w:t>
      </w:r>
      <w:r w:rsidR="00784439">
        <w:rPr>
          <w:sz w:val="28"/>
          <w:szCs w:val="28"/>
          <w:lang w:val="uk-UA"/>
        </w:rPr>
        <w:t xml:space="preserve">Старовижівського виробничого управління житлового-комунального господарства Степана Поляка </w:t>
      </w:r>
      <w:r>
        <w:rPr>
          <w:sz w:val="28"/>
          <w:szCs w:val="28"/>
          <w:lang w:val="uk-UA"/>
        </w:rPr>
        <w:t xml:space="preserve"> про </w:t>
      </w:r>
      <w:r w:rsidR="00784439">
        <w:rPr>
          <w:bCs/>
          <w:sz w:val="28"/>
          <w:szCs w:val="28"/>
          <w:lang w:val="uk-UA"/>
        </w:rPr>
        <w:t>інвестиційну Програму управління побутовими відходами</w:t>
      </w:r>
      <w:r w:rsidR="00784439">
        <w:rPr>
          <w:bCs/>
          <w:sz w:val="28"/>
          <w:szCs w:val="28"/>
          <w:lang w:val="uk-UA"/>
        </w:rPr>
        <w:t xml:space="preserve"> </w:t>
      </w:r>
      <w:r w:rsidR="00784439">
        <w:rPr>
          <w:bCs/>
          <w:sz w:val="28"/>
          <w:szCs w:val="28"/>
          <w:lang w:val="uk-UA"/>
        </w:rPr>
        <w:t>по Старовижівській територіальній громаді на 2024-2025 роки</w:t>
      </w:r>
      <w:r w:rsidR="00784439">
        <w:rPr>
          <w:bCs/>
          <w:sz w:val="28"/>
          <w:szCs w:val="28"/>
          <w:lang w:val="uk-UA"/>
        </w:rPr>
        <w:t xml:space="preserve"> </w:t>
      </w:r>
      <w:r>
        <w:rPr>
          <w:sz w:val="28"/>
          <w:szCs w:val="28"/>
          <w:lang w:val="uk-UA"/>
        </w:rPr>
        <w:t>відповідно до статей 27, 51, 52  Закону України «Про місцеве самоврядування в Україні»</w:t>
      </w:r>
    </w:p>
    <w:p w:rsidR="00836CE5" w:rsidRDefault="00836CE5" w:rsidP="00836CE5">
      <w:pPr>
        <w:autoSpaceDE w:val="0"/>
        <w:autoSpaceDN w:val="0"/>
        <w:ind w:firstLine="720"/>
        <w:jc w:val="both"/>
        <w:rPr>
          <w:sz w:val="28"/>
          <w:szCs w:val="28"/>
          <w:lang w:val="uk-UA"/>
        </w:rPr>
      </w:pPr>
    </w:p>
    <w:p w:rsidR="00836CE5" w:rsidRDefault="00836CE5" w:rsidP="00836CE5">
      <w:pPr>
        <w:autoSpaceDE w:val="0"/>
        <w:autoSpaceDN w:val="0"/>
        <w:ind w:firstLine="708"/>
        <w:jc w:val="both"/>
        <w:rPr>
          <w:sz w:val="28"/>
          <w:szCs w:val="28"/>
          <w:lang w:val="uk-UA"/>
        </w:rPr>
      </w:pPr>
      <w:r>
        <w:rPr>
          <w:sz w:val="28"/>
          <w:szCs w:val="28"/>
          <w:lang w:val="uk-UA"/>
        </w:rPr>
        <w:t>виконавчий комітет Старовижівської селищної ради вирішив:</w:t>
      </w:r>
    </w:p>
    <w:p w:rsidR="00836CE5" w:rsidRDefault="00836CE5" w:rsidP="00836CE5">
      <w:pPr>
        <w:autoSpaceDE w:val="0"/>
        <w:autoSpaceDN w:val="0"/>
        <w:jc w:val="both"/>
        <w:rPr>
          <w:sz w:val="28"/>
          <w:szCs w:val="28"/>
          <w:lang w:val="uk-UA"/>
        </w:rPr>
      </w:pPr>
    </w:p>
    <w:p w:rsidR="00836CE5" w:rsidRDefault="00836CE5" w:rsidP="00836CE5">
      <w:pPr>
        <w:ind w:firstLine="708"/>
        <w:jc w:val="both"/>
        <w:rPr>
          <w:sz w:val="28"/>
          <w:szCs w:val="28"/>
          <w:lang w:val="uk-UA"/>
        </w:rPr>
      </w:pPr>
      <w:r>
        <w:rPr>
          <w:sz w:val="28"/>
          <w:szCs w:val="28"/>
          <w:lang w:val="uk-UA"/>
        </w:rPr>
        <w:t xml:space="preserve">1. Схвалити проєкт  </w:t>
      </w:r>
      <w:r w:rsidR="00784439">
        <w:rPr>
          <w:bCs/>
          <w:sz w:val="28"/>
          <w:szCs w:val="28"/>
          <w:lang w:val="uk-UA"/>
        </w:rPr>
        <w:t>інвестиційн</w:t>
      </w:r>
      <w:r w:rsidR="00784439">
        <w:rPr>
          <w:bCs/>
          <w:sz w:val="28"/>
          <w:szCs w:val="28"/>
          <w:lang w:val="uk-UA"/>
        </w:rPr>
        <w:t xml:space="preserve">ої </w:t>
      </w:r>
      <w:r w:rsidR="00784439">
        <w:rPr>
          <w:bCs/>
          <w:sz w:val="28"/>
          <w:szCs w:val="28"/>
          <w:lang w:val="uk-UA"/>
        </w:rPr>
        <w:t xml:space="preserve"> Програм</w:t>
      </w:r>
      <w:r w:rsidR="00784439">
        <w:rPr>
          <w:bCs/>
          <w:sz w:val="28"/>
          <w:szCs w:val="28"/>
          <w:lang w:val="uk-UA"/>
        </w:rPr>
        <w:t>и</w:t>
      </w:r>
      <w:r w:rsidR="00784439">
        <w:rPr>
          <w:bCs/>
          <w:sz w:val="28"/>
          <w:szCs w:val="28"/>
          <w:lang w:val="uk-UA"/>
        </w:rPr>
        <w:t xml:space="preserve"> управління побутовими відходами по Старовижівській територіальній громаді на 2024-2025 роки</w:t>
      </w:r>
      <w:r w:rsidR="00343000">
        <w:rPr>
          <w:bCs/>
          <w:sz w:val="28"/>
          <w:szCs w:val="28"/>
          <w:lang w:val="uk-UA"/>
        </w:rPr>
        <w:t>.</w:t>
      </w:r>
    </w:p>
    <w:p w:rsidR="00836CE5" w:rsidRDefault="00836CE5" w:rsidP="00836CE5">
      <w:pPr>
        <w:autoSpaceDE w:val="0"/>
        <w:autoSpaceDN w:val="0"/>
        <w:ind w:firstLine="708"/>
        <w:jc w:val="both"/>
        <w:rPr>
          <w:sz w:val="28"/>
          <w:szCs w:val="28"/>
          <w:lang w:val="uk-UA"/>
        </w:rPr>
      </w:pPr>
      <w:r>
        <w:rPr>
          <w:sz w:val="28"/>
          <w:szCs w:val="28"/>
          <w:lang w:val="uk-UA"/>
        </w:rPr>
        <w:t>2. Доручити селищному голові подати проєкт Програми на розгляд сесії селищної ради.</w:t>
      </w:r>
    </w:p>
    <w:p w:rsidR="00836CE5" w:rsidRDefault="00836CE5" w:rsidP="00836CE5">
      <w:pPr>
        <w:autoSpaceDE w:val="0"/>
        <w:autoSpaceDN w:val="0"/>
        <w:ind w:firstLine="708"/>
        <w:jc w:val="both"/>
        <w:rPr>
          <w:sz w:val="28"/>
          <w:szCs w:val="28"/>
          <w:lang w:val="uk-UA"/>
        </w:rPr>
      </w:pPr>
    </w:p>
    <w:p w:rsidR="00836CE5" w:rsidRDefault="00836CE5" w:rsidP="00836CE5">
      <w:pPr>
        <w:autoSpaceDE w:val="0"/>
        <w:autoSpaceDN w:val="0"/>
        <w:ind w:firstLine="708"/>
        <w:jc w:val="both"/>
        <w:rPr>
          <w:sz w:val="28"/>
          <w:szCs w:val="28"/>
          <w:lang w:val="uk-UA"/>
        </w:rPr>
      </w:pPr>
    </w:p>
    <w:p w:rsidR="00836CE5" w:rsidRDefault="00836CE5" w:rsidP="00836CE5">
      <w:pPr>
        <w:autoSpaceDE w:val="0"/>
        <w:autoSpaceDN w:val="0"/>
        <w:jc w:val="both"/>
        <w:rPr>
          <w:sz w:val="28"/>
          <w:szCs w:val="28"/>
          <w:lang w:val="uk-UA"/>
        </w:rPr>
      </w:pPr>
    </w:p>
    <w:p w:rsidR="00836CE5" w:rsidRDefault="00836CE5" w:rsidP="00836CE5">
      <w:pPr>
        <w:autoSpaceDE w:val="0"/>
        <w:autoSpaceDN w:val="0"/>
        <w:rPr>
          <w:sz w:val="28"/>
          <w:szCs w:val="28"/>
          <w:lang w:val="uk-UA"/>
        </w:rPr>
      </w:pPr>
      <w:r>
        <w:rPr>
          <w:sz w:val="28"/>
          <w:szCs w:val="28"/>
          <w:lang w:val="uk-UA"/>
        </w:rPr>
        <w:t>Селищний голова                                                              Василь КАМІНСЬКИЙ</w:t>
      </w:r>
    </w:p>
    <w:p w:rsidR="00836CE5" w:rsidRDefault="00343000" w:rsidP="00836CE5">
      <w:pPr>
        <w:autoSpaceDE w:val="0"/>
        <w:autoSpaceDN w:val="0"/>
        <w:rPr>
          <w:lang w:val="uk-UA"/>
        </w:rPr>
      </w:pPr>
      <w:r>
        <w:rPr>
          <w:lang w:val="uk-UA"/>
        </w:rPr>
        <w:t>Степан Поляк</w:t>
      </w:r>
    </w:p>
    <w:p w:rsidR="00343000" w:rsidRDefault="00343000" w:rsidP="00836CE5">
      <w:pPr>
        <w:autoSpaceDE w:val="0"/>
        <w:autoSpaceDN w:val="0"/>
        <w:rPr>
          <w:lang w:val="uk-UA"/>
        </w:rPr>
      </w:pPr>
    </w:p>
    <w:p w:rsidR="00343000" w:rsidRDefault="00343000" w:rsidP="00836CE5">
      <w:pPr>
        <w:autoSpaceDE w:val="0"/>
        <w:autoSpaceDN w:val="0"/>
        <w:rPr>
          <w:lang w:val="uk-UA"/>
        </w:rPr>
      </w:pPr>
    </w:p>
    <w:p w:rsidR="00343000" w:rsidRDefault="00343000" w:rsidP="00836CE5">
      <w:pPr>
        <w:autoSpaceDE w:val="0"/>
        <w:autoSpaceDN w:val="0"/>
        <w:rPr>
          <w:lang w:val="uk-UA"/>
        </w:rPr>
      </w:pPr>
    </w:p>
    <w:p w:rsidR="00343000" w:rsidRDefault="00343000" w:rsidP="00836CE5">
      <w:pPr>
        <w:autoSpaceDE w:val="0"/>
        <w:autoSpaceDN w:val="0"/>
        <w:rPr>
          <w:lang w:val="uk-UA"/>
        </w:rPr>
      </w:pPr>
    </w:p>
    <w:p w:rsidR="00343000" w:rsidRDefault="00343000" w:rsidP="00836CE5">
      <w:pPr>
        <w:autoSpaceDE w:val="0"/>
        <w:autoSpaceDN w:val="0"/>
        <w:rPr>
          <w:lang w:val="uk-UA"/>
        </w:rPr>
      </w:pPr>
    </w:p>
    <w:p w:rsidR="00343000" w:rsidRDefault="00343000" w:rsidP="00836CE5">
      <w:pPr>
        <w:autoSpaceDE w:val="0"/>
        <w:autoSpaceDN w:val="0"/>
        <w:rPr>
          <w:lang w:val="uk-UA"/>
        </w:rPr>
      </w:pPr>
    </w:p>
    <w:p w:rsidR="00343000" w:rsidRDefault="00343000" w:rsidP="00836CE5">
      <w:pPr>
        <w:autoSpaceDE w:val="0"/>
        <w:autoSpaceDN w:val="0"/>
        <w:rPr>
          <w:lang w:val="uk-UA"/>
        </w:rPr>
      </w:pPr>
    </w:p>
    <w:p w:rsidR="00343000" w:rsidRDefault="00343000" w:rsidP="00836CE5">
      <w:pPr>
        <w:autoSpaceDE w:val="0"/>
        <w:autoSpaceDN w:val="0"/>
        <w:rPr>
          <w:lang w:val="uk-UA"/>
        </w:rPr>
      </w:pPr>
    </w:p>
    <w:p w:rsidR="00343000" w:rsidRDefault="00343000" w:rsidP="00836CE5">
      <w:pPr>
        <w:autoSpaceDE w:val="0"/>
        <w:autoSpaceDN w:val="0"/>
        <w:rPr>
          <w:lang w:val="uk-UA"/>
        </w:rPr>
      </w:pPr>
    </w:p>
    <w:p w:rsidR="00343000" w:rsidRDefault="00343000" w:rsidP="00836CE5">
      <w:pPr>
        <w:autoSpaceDE w:val="0"/>
        <w:autoSpaceDN w:val="0"/>
        <w:rPr>
          <w:sz w:val="28"/>
          <w:szCs w:val="28"/>
          <w:lang w:val="uk-UA" w:eastAsia="ar-SA"/>
        </w:rPr>
      </w:pPr>
    </w:p>
    <w:p w:rsidR="00836CE5" w:rsidRDefault="00836CE5" w:rsidP="00836CE5">
      <w:pPr>
        <w:suppressAutoHyphens/>
        <w:autoSpaceDE w:val="0"/>
        <w:autoSpaceDN w:val="0"/>
        <w:ind w:left="6237"/>
        <w:rPr>
          <w:sz w:val="28"/>
          <w:szCs w:val="28"/>
          <w:lang w:val="uk-UA" w:eastAsia="ar-SA"/>
        </w:rPr>
      </w:pPr>
    </w:p>
    <w:p w:rsidR="00836CE5" w:rsidRDefault="00836CE5" w:rsidP="00836CE5"/>
    <w:p w:rsidR="00836CE5" w:rsidRDefault="00836CE5" w:rsidP="00836CE5"/>
    <w:p w:rsidR="00836CE5" w:rsidRDefault="00836CE5" w:rsidP="00B74662">
      <w:pPr>
        <w:rPr>
          <w:lang w:val="uk-UA"/>
        </w:rPr>
      </w:pPr>
    </w:p>
    <w:p w:rsidR="00343000" w:rsidRPr="00343000" w:rsidRDefault="00343000" w:rsidP="00343000">
      <w:pPr>
        <w:pStyle w:val="a3"/>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343000">
        <w:rPr>
          <w:rFonts w:ascii="Times New Roman" w:hAnsi="Times New Roman" w:cs="Times New Roman"/>
          <w:sz w:val="28"/>
          <w:szCs w:val="28"/>
          <w:lang w:val="uk-UA"/>
        </w:rPr>
        <w:t>СХВАЛЕНО</w:t>
      </w:r>
    </w:p>
    <w:p w:rsidR="00343000" w:rsidRPr="00343000" w:rsidRDefault="002263E6" w:rsidP="00343000">
      <w:pPr>
        <w:pStyle w:val="a3"/>
        <w:rPr>
          <w:rFonts w:ascii="Times New Roman" w:hAnsi="Times New Roman" w:cs="Times New Roman"/>
          <w:sz w:val="28"/>
          <w:szCs w:val="28"/>
          <w:lang w:val="uk-UA"/>
        </w:rPr>
      </w:pPr>
      <w:r w:rsidRPr="00343000">
        <w:rPr>
          <w:rFonts w:ascii="Times New Roman" w:hAnsi="Times New Roman" w:cs="Times New Roman"/>
          <w:sz w:val="28"/>
          <w:szCs w:val="28"/>
          <w:lang w:val="uk-UA"/>
        </w:rPr>
        <w:t xml:space="preserve">                                                                                      Рішення </w:t>
      </w:r>
      <w:r w:rsidR="00343000" w:rsidRPr="00343000">
        <w:rPr>
          <w:rFonts w:ascii="Times New Roman" w:hAnsi="Times New Roman" w:cs="Times New Roman"/>
          <w:sz w:val="28"/>
          <w:szCs w:val="28"/>
          <w:lang w:val="uk-UA"/>
        </w:rPr>
        <w:t xml:space="preserve">виконавчого </w:t>
      </w:r>
      <w:r w:rsidR="00343000">
        <w:rPr>
          <w:rFonts w:ascii="Times New Roman" w:hAnsi="Times New Roman" w:cs="Times New Roman"/>
          <w:sz w:val="28"/>
          <w:szCs w:val="28"/>
          <w:lang w:val="uk-UA"/>
        </w:rPr>
        <w:t xml:space="preserve">                                    </w:t>
      </w:r>
    </w:p>
    <w:p w:rsidR="002263E6" w:rsidRDefault="00343000" w:rsidP="003430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комітету се</w:t>
      </w:r>
      <w:r w:rsidRPr="00343000">
        <w:rPr>
          <w:rFonts w:ascii="Times New Roman" w:hAnsi="Times New Roman" w:cs="Times New Roman"/>
          <w:sz w:val="28"/>
          <w:szCs w:val="28"/>
          <w:lang w:val="uk-UA"/>
        </w:rPr>
        <w:t>лищної ради</w:t>
      </w:r>
      <w:r w:rsidR="002263E6" w:rsidRPr="00343000">
        <w:rPr>
          <w:rFonts w:ascii="Times New Roman" w:hAnsi="Times New Roman" w:cs="Times New Roman"/>
          <w:sz w:val="28"/>
          <w:szCs w:val="28"/>
          <w:lang w:val="uk-UA"/>
        </w:rPr>
        <w:t xml:space="preserve"> </w:t>
      </w:r>
    </w:p>
    <w:p w:rsidR="00343000" w:rsidRPr="00343000" w:rsidRDefault="00343000" w:rsidP="00343000">
      <w:pPr>
        <w:pStyle w:val="a3"/>
        <w:rPr>
          <w:rFonts w:ascii="Times New Roman" w:hAnsi="Times New Roman" w:cs="Times New Roman"/>
          <w:sz w:val="28"/>
          <w:szCs w:val="28"/>
          <w:lang w:val="uk-UA"/>
        </w:rPr>
      </w:pPr>
      <w:r>
        <w:rPr>
          <w:rFonts w:ascii="Times New Roman" w:hAnsi="Times New Roman" w:cs="Times New Roman"/>
          <w:sz w:val="28"/>
          <w:szCs w:val="28"/>
          <w:lang w:val="uk-UA"/>
        </w:rPr>
        <w:t xml:space="preserve">                                                                                      30.11.2023 р. №149 </w:t>
      </w:r>
    </w:p>
    <w:p w:rsidR="002263E6" w:rsidRDefault="002263E6" w:rsidP="002263E6">
      <w:pPr>
        <w:pStyle w:val="a3"/>
        <w:jc w:val="center"/>
        <w:rPr>
          <w:b/>
          <w:sz w:val="28"/>
        </w:rPr>
      </w:pPr>
      <w:r>
        <w:rPr>
          <w:b/>
          <w:sz w:val="28"/>
        </w:rPr>
        <w:t>Паспорт</w:t>
      </w:r>
    </w:p>
    <w:p w:rsidR="002263E6" w:rsidRDefault="002263E6" w:rsidP="002263E6">
      <w:pPr>
        <w:pStyle w:val="a3"/>
        <w:jc w:val="center"/>
        <w:rPr>
          <w:b/>
          <w:sz w:val="28"/>
          <w:lang w:val="uk-UA"/>
        </w:rPr>
      </w:pPr>
      <w:r>
        <w:rPr>
          <w:b/>
          <w:sz w:val="28"/>
        </w:rPr>
        <w:t xml:space="preserve">інвестиційної програми </w:t>
      </w:r>
      <w:r>
        <w:rPr>
          <w:b/>
          <w:sz w:val="28"/>
          <w:lang w:val="uk-UA"/>
        </w:rPr>
        <w:t xml:space="preserve">управління побутовими відходами по Старовижівській ТГ </w:t>
      </w:r>
      <w:r>
        <w:rPr>
          <w:b/>
          <w:sz w:val="28"/>
        </w:rPr>
        <w:t xml:space="preserve">на </w:t>
      </w:r>
      <w:r>
        <w:rPr>
          <w:b/>
          <w:sz w:val="28"/>
          <w:lang w:val="uk-UA"/>
        </w:rPr>
        <w:t xml:space="preserve">2024 – 2025 </w:t>
      </w:r>
      <w:proofErr w:type="gramStart"/>
      <w:r>
        <w:rPr>
          <w:b/>
          <w:sz w:val="28"/>
          <w:lang w:val="uk-UA"/>
        </w:rPr>
        <w:t>р</w:t>
      </w:r>
      <w:proofErr w:type="gramEnd"/>
      <w:r>
        <w:rPr>
          <w:b/>
          <w:sz w:val="28"/>
          <w:lang w:val="uk-UA"/>
        </w:rPr>
        <w:t>ік</w:t>
      </w:r>
    </w:p>
    <w:tbl>
      <w:tblPr>
        <w:tblpPr w:leftFromText="180" w:rightFromText="180" w:bottomFromText="200" w:vertAnchor="text" w:horzAnchor="margin" w:tblpXSpec="center" w:tblpY="82"/>
        <w:tblW w:w="10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2"/>
      </w:tblGrid>
      <w:tr w:rsidR="002263E6" w:rsidTr="007009A7">
        <w:trPr>
          <w:trHeight w:val="74"/>
        </w:trPr>
        <w:tc>
          <w:tcPr>
            <w:tcW w:w="10432" w:type="dxa"/>
            <w:tcBorders>
              <w:top w:val="single" w:sz="4" w:space="0" w:color="auto"/>
              <w:left w:val="single" w:sz="4" w:space="0" w:color="auto"/>
              <w:bottom w:val="single" w:sz="4" w:space="0" w:color="auto"/>
              <w:right w:val="single" w:sz="4" w:space="0" w:color="auto"/>
            </w:tcBorders>
          </w:tcPr>
          <w:p w:rsidR="002263E6" w:rsidRDefault="002263E6" w:rsidP="007009A7">
            <w:pPr>
              <w:pStyle w:val="a3"/>
              <w:spacing w:line="276" w:lineRule="auto"/>
              <w:rPr>
                <w:rFonts w:ascii="Times New Roman" w:hAnsi="Times New Roman" w:cs="Times New Roman"/>
                <w:sz w:val="28"/>
                <w:szCs w:val="28"/>
                <w:lang w:val="uk-UA"/>
              </w:rPr>
            </w:pPr>
            <w:r>
              <w:rPr>
                <w:rFonts w:ascii="Times New Roman" w:hAnsi="Times New Roman" w:cs="Times New Roman"/>
                <w:b/>
                <w:sz w:val="28"/>
                <w:szCs w:val="28"/>
              </w:rPr>
              <w:t>Найменування програми</w:t>
            </w:r>
            <w:r>
              <w:rPr>
                <w:rFonts w:ascii="Times New Roman" w:hAnsi="Times New Roman" w:cs="Times New Roman"/>
                <w:b/>
                <w:sz w:val="28"/>
                <w:szCs w:val="28"/>
                <w:lang w:val="uk-UA"/>
              </w:rPr>
              <w:t>:</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Інвестиційна програма </w:t>
            </w:r>
            <w:r>
              <w:rPr>
                <w:rFonts w:ascii="Times New Roman" w:hAnsi="Times New Roman" w:cs="Times New Roman"/>
                <w:sz w:val="28"/>
                <w:szCs w:val="28"/>
                <w:lang w:val="uk-UA"/>
              </w:rPr>
              <w:t xml:space="preserve">управління   побутовими </w:t>
            </w:r>
          </w:p>
          <w:p w:rsidR="002263E6" w:rsidRDefault="002263E6" w:rsidP="007009A7">
            <w:pPr>
              <w:pStyle w:val="a3"/>
              <w:spacing w:line="276" w:lineRule="auto"/>
              <w:rPr>
                <w:lang w:val="uk-UA"/>
              </w:rPr>
            </w:pPr>
            <w:r>
              <w:rPr>
                <w:rFonts w:ascii="Times New Roman" w:hAnsi="Times New Roman" w:cs="Times New Roman"/>
                <w:sz w:val="28"/>
                <w:szCs w:val="28"/>
                <w:lang w:val="uk-UA"/>
              </w:rPr>
              <w:t xml:space="preserve">                                                    відходами по Старовижівській ОТГ на 2024 - 2025 р.р.</w:t>
            </w:r>
            <w:r>
              <w:rPr>
                <w:lang w:val="uk-UA"/>
              </w:rPr>
              <w:t xml:space="preserve">                                                    </w:t>
            </w:r>
          </w:p>
          <w:p w:rsidR="002263E6" w:rsidRDefault="002263E6" w:rsidP="007009A7">
            <w:pPr>
              <w:rPr>
                <w:sz w:val="28"/>
                <w:szCs w:val="28"/>
                <w:lang w:val="uk-UA"/>
              </w:rPr>
            </w:pPr>
            <w:r>
              <w:rPr>
                <w:sz w:val="28"/>
                <w:szCs w:val="28"/>
                <w:lang w:val="uk-UA"/>
              </w:rPr>
              <w:t xml:space="preserve">                                                           </w:t>
            </w:r>
          </w:p>
          <w:p w:rsidR="002263E6" w:rsidRDefault="002263E6" w:rsidP="007009A7">
            <w:pPr>
              <w:pStyle w:val="a3"/>
              <w:spacing w:line="276" w:lineRule="auto"/>
            </w:pPr>
            <w:r>
              <w:rPr>
                <w:lang w:val="uk-UA"/>
              </w:rPr>
              <w:t xml:space="preserve">  </w:t>
            </w:r>
            <w:r>
              <w:rPr>
                <w:rFonts w:ascii="Times New Roman" w:hAnsi="Times New Roman" w:cs="Times New Roman"/>
                <w:sz w:val="28"/>
                <w:szCs w:val="28"/>
              </w:rPr>
              <w:t xml:space="preserve"> </w:t>
            </w:r>
            <w:r>
              <w:rPr>
                <w:rFonts w:ascii="Times New Roman" w:hAnsi="Times New Roman" w:cs="Times New Roman"/>
                <w:b/>
                <w:sz w:val="28"/>
                <w:szCs w:val="28"/>
              </w:rPr>
              <w:t>Розробник програми</w:t>
            </w:r>
            <w:r>
              <w:rPr>
                <w:rFonts w:ascii="Times New Roman" w:hAnsi="Times New Roman" w:cs="Times New Roman"/>
                <w:sz w:val="28"/>
                <w:szCs w:val="28"/>
                <w:lang w:val="uk-UA"/>
              </w:rPr>
              <w:t>:                       Старовижівське ВУЖКГ</w:t>
            </w:r>
          </w:p>
          <w:p w:rsidR="002263E6" w:rsidRDefault="002263E6" w:rsidP="007009A7">
            <w:pPr>
              <w:rPr>
                <w:sz w:val="28"/>
                <w:szCs w:val="28"/>
              </w:rPr>
            </w:pPr>
          </w:p>
          <w:p w:rsidR="002263E6" w:rsidRDefault="002263E6" w:rsidP="007009A7">
            <w:pPr>
              <w:rPr>
                <w:sz w:val="28"/>
                <w:szCs w:val="28"/>
                <w:lang w:val="uk-UA"/>
              </w:rPr>
            </w:pPr>
            <w:r>
              <w:rPr>
                <w:sz w:val="28"/>
                <w:szCs w:val="28"/>
                <w:lang w:val="uk-UA"/>
              </w:rPr>
              <w:t xml:space="preserve"> </w:t>
            </w:r>
            <w:proofErr w:type="gramStart"/>
            <w:r>
              <w:rPr>
                <w:b/>
                <w:sz w:val="28"/>
                <w:szCs w:val="28"/>
              </w:rPr>
              <w:t>Ц</w:t>
            </w:r>
            <w:proofErr w:type="gramEnd"/>
            <w:r>
              <w:rPr>
                <w:b/>
                <w:sz w:val="28"/>
                <w:szCs w:val="28"/>
              </w:rPr>
              <w:t>ілі і завдання Програми</w:t>
            </w:r>
            <w:r>
              <w:rPr>
                <w:b/>
                <w:sz w:val="28"/>
                <w:szCs w:val="28"/>
                <w:lang w:val="uk-UA"/>
              </w:rPr>
              <w:t>:</w:t>
            </w:r>
            <w:r>
              <w:rPr>
                <w:sz w:val="28"/>
                <w:szCs w:val="28"/>
                <w:lang w:val="uk-UA"/>
              </w:rPr>
              <w:t xml:space="preserve">           </w:t>
            </w:r>
            <w:r>
              <w:rPr>
                <w:color w:val="39474F"/>
                <w:sz w:val="28"/>
                <w:szCs w:val="28"/>
              </w:rPr>
              <w:t xml:space="preserve"> створення системи </w:t>
            </w:r>
            <w:r>
              <w:rPr>
                <w:color w:val="39474F"/>
                <w:sz w:val="28"/>
                <w:szCs w:val="28"/>
                <w:lang w:val="uk-UA"/>
              </w:rPr>
              <w:t xml:space="preserve">управління побутовими відходами </w:t>
            </w:r>
            <w:r>
              <w:rPr>
                <w:color w:val="39474F"/>
                <w:sz w:val="28"/>
                <w:szCs w:val="28"/>
              </w:rPr>
              <w:t xml:space="preserve">заснованої </w:t>
            </w:r>
            <w:r>
              <w:rPr>
                <w:color w:val="39474F"/>
                <w:sz w:val="28"/>
                <w:szCs w:val="28"/>
                <w:lang w:val="uk-UA"/>
              </w:rPr>
              <w:t xml:space="preserve">        </w:t>
            </w:r>
            <w:r>
              <w:rPr>
                <w:color w:val="39474F"/>
                <w:sz w:val="28"/>
                <w:szCs w:val="28"/>
              </w:rPr>
              <w:t xml:space="preserve">на нових технологіях для вирішення наявних проблем у короткостроковій перспективі та підготовки матеріальної, інформаційної і фінансової бази для управління ПВ у </w:t>
            </w:r>
            <w:r>
              <w:rPr>
                <w:color w:val="39474F"/>
                <w:sz w:val="28"/>
                <w:szCs w:val="28"/>
                <w:lang w:val="uk-UA"/>
              </w:rPr>
              <w:t>Старовижівській</w:t>
            </w:r>
            <w:r>
              <w:rPr>
                <w:color w:val="39474F"/>
                <w:sz w:val="28"/>
                <w:szCs w:val="28"/>
              </w:rPr>
              <w:t xml:space="preserve"> ТГ на довгострокову перспективу.</w:t>
            </w:r>
          </w:p>
          <w:p w:rsidR="002263E6" w:rsidRDefault="002263E6" w:rsidP="007009A7">
            <w:pPr>
              <w:rPr>
                <w:sz w:val="28"/>
                <w:szCs w:val="28"/>
              </w:rPr>
            </w:pPr>
            <w:r>
              <w:rPr>
                <w:b/>
                <w:sz w:val="28"/>
                <w:szCs w:val="28"/>
                <w:lang w:val="uk-UA"/>
              </w:rPr>
              <w:t xml:space="preserve"> </w:t>
            </w:r>
            <w:r>
              <w:rPr>
                <w:b/>
                <w:sz w:val="28"/>
                <w:szCs w:val="28"/>
              </w:rPr>
              <w:t>Виконавець Програми</w:t>
            </w:r>
            <w:r>
              <w:rPr>
                <w:b/>
                <w:sz w:val="28"/>
                <w:szCs w:val="28"/>
                <w:lang w:val="uk-UA"/>
              </w:rPr>
              <w:t>:</w:t>
            </w:r>
            <w:r>
              <w:rPr>
                <w:sz w:val="28"/>
                <w:szCs w:val="28"/>
                <w:lang w:val="uk-UA"/>
              </w:rPr>
              <w:t xml:space="preserve">                   Старовижівське ВУЖКГ, Старовижівська ТГ</w:t>
            </w:r>
          </w:p>
          <w:p w:rsidR="002263E6" w:rsidRDefault="002263E6" w:rsidP="007009A7">
            <w:pPr>
              <w:rPr>
                <w:sz w:val="28"/>
                <w:szCs w:val="28"/>
              </w:rPr>
            </w:pPr>
          </w:p>
          <w:p w:rsidR="002263E6" w:rsidRDefault="002263E6" w:rsidP="007009A7">
            <w:pPr>
              <w:pStyle w:val="a3"/>
              <w:spacing w:line="276" w:lineRule="auto"/>
              <w:rPr>
                <w:rFonts w:ascii="Times New Roman" w:hAnsi="Times New Roman" w:cs="Times New Roman"/>
                <w:sz w:val="28"/>
                <w:szCs w:val="28"/>
              </w:rPr>
            </w:pPr>
            <w:r>
              <w:t xml:space="preserve"> </w:t>
            </w:r>
            <w:r>
              <w:rPr>
                <w:rFonts w:ascii="Times New Roman" w:hAnsi="Times New Roman" w:cs="Times New Roman"/>
                <w:sz w:val="28"/>
                <w:szCs w:val="28"/>
              </w:rPr>
              <w:t>Обсяг та джерела</w:t>
            </w:r>
          </w:p>
          <w:p w:rsidR="002263E6" w:rsidRDefault="002263E6" w:rsidP="007009A7">
            <w:pPr>
              <w:pStyle w:val="a3"/>
              <w:spacing w:line="276" w:lineRule="auto"/>
              <w:rPr>
                <w:rFonts w:ascii="Times New Roman" w:hAnsi="Times New Roman" w:cs="Times New Roman"/>
                <w:sz w:val="28"/>
                <w:szCs w:val="28"/>
              </w:rPr>
            </w:pPr>
            <w:r>
              <w:rPr>
                <w:rFonts w:ascii="Times New Roman" w:hAnsi="Times New Roman" w:cs="Times New Roman"/>
                <w:sz w:val="28"/>
                <w:szCs w:val="28"/>
              </w:rPr>
              <w:t xml:space="preserve"> фінансування</w:t>
            </w:r>
          </w:p>
          <w:p w:rsidR="002263E6" w:rsidRDefault="002263E6" w:rsidP="007009A7">
            <w:pPr>
              <w:pStyle w:val="a3"/>
              <w:spacing w:line="276" w:lineRule="auto"/>
              <w:rPr>
                <w:rFonts w:ascii="Times New Roman" w:hAnsi="Times New Roman" w:cs="Times New Roman"/>
                <w:sz w:val="28"/>
                <w:szCs w:val="28"/>
              </w:rPr>
            </w:pPr>
            <w:r>
              <w:rPr>
                <w:rFonts w:ascii="Times New Roman" w:hAnsi="Times New Roman" w:cs="Times New Roman"/>
                <w:sz w:val="28"/>
                <w:szCs w:val="28"/>
              </w:rPr>
              <w:t>Програми</w:t>
            </w:r>
            <w:r>
              <w:rPr>
                <w:rFonts w:ascii="Times New Roman" w:hAnsi="Times New Roman" w:cs="Times New Roman"/>
                <w:sz w:val="28"/>
                <w:szCs w:val="28"/>
                <w:lang w:val="uk-UA"/>
              </w:rPr>
              <w:t xml:space="preserve">:                                      </w:t>
            </w:r>
            <w:r>
              <w:rPr>
                <w:rFonts w:ascii="Times New Roman" w:hAnsi="Times New Roman" w:cs="Times New Roman"/>
                <w:sz w:val="28"/>
                <w:szCs w:val="28"/>
              </w:rPr>
              <w:t>обсяг фінансування Програми становить</w:t>
            </w:r>
          </w:p>
          <w:p w:rsidR="002263E6" w:rsidRDefault="002263E6" w:rsidP="007009A7">
            <w:pPr>
              <w:pStyle w:val="a3"/>
              <w:spacing w:line="276"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250,0</w:t>
            </w:r>
            <w:r>
              <w:rPr>
                <w:rFonts w:ascii="Times New Roman" w:hAnsi="Times New Roman" w:cs="Times New Roman"/>
                <w:sz w:val="28"/>
                <w:szCs w:val="28"/>
              </w:rPr>
              <w:t xml:space="preserve"> тис.грн, в т.ч. за рахунок:</w:t>
            </w:r>
          </w:p>
          <w:p w:rsidR="002263E6" w:rsidRDefault="002263E6" w:rsidP="007009A7">
            <w:pPr>
              <w:pStyle w:val="a3"/>
              <w:spacing w:line="276" w:lineRule="auto"/>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 Місцевого бюджету </w:t>
            </w:r>
            <w:r>
              <w:rPr>
                <w:rFonts w:ascii="Times New Roman" w:hAnsi="Times New Roman" w:cs="Times New Roman"/>
                <w:sz w:val="28"/>
                <w:szCs w:val="28"/>
                <w:lang w:val="uk-UA"/>
              </w:rPr>
              <w:t>150,0</w:t>
            </w:r>
            <w:r>
              <w:rPr>
                <w:rFonts w:ascii="Times New Roman" w:hAnsi="Times New Roman" w:cs="Times New Roman"/>
                <w:sz w:val="28"/>
                <w:szCs w:val="28"/>
              </w:rPr>
              <w:t xml:space="preserve"> тис</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p>
          <w:p w:rsidR="002263E6" w:rsidRDefault="002263E6" w:rsidP="007009A7">
            <w:pPr>
              <w:pStyle w:val="a3"/>
              <w:spacing w:line="276" w:lineRule="auto"/>
              <w:rPr>
                <w:rFonts w:ascii="Times New Roman" w:hAnsi="Times New Roman" w:cs="Times New Roman"/>
                <w:sz w:val="28"/>
                <w:szCs w:val="28"/>
              </w:rPr>
            </w:pPr>
            <w:r>
              <w:rPr>
                <w:rFonts w:ascii="Times New Roman" w:hAnsi="Times New Roman" w:cs="Times New Roman"/>
                <w:sz w:val="28"/>
                <w:szCs w:val="28"/>
                <w:lang w:val="uk-UA"/>
              </w:rPr>
              <w:t xml:space="preserve">                                                        </w:t>
            </w:r>
            <w:r>
              <w:rPr>
                <w:rFonts w:ascii="Times New Roman" w:hAnsi="Times New Roman" w:cs="Times New Roman"/>
                <w:sz w:val="28"/>
                <w:szCs w:val="28"/>
              </w:rPr>
              <w:t xml:space="preserve">• За рахунок надбавок до тарифів </w:t>
            </w:r>
            <w:r>
              <w:rPr>
                <w:rFonts w:ascii="Times New Roman" w:hAnsi="Times New Roman" w:cs="Times New Roman"/>
                <w:sz w:val="28"/>
                <w:szCs w:val="28"/>
                <w:lang w:val="uk-UA"/>
              </w:rPr>
              <w:t>100,0 тис</w:t>
            </w:r>
            <w:proofErr w:type="gramStart"/>
            <w:r>
              <w:rPr>
                <w:rFonts w:ascii="Times New Roman" w:hAnsi="Times New Roman" w:cs="Times New Roman"/>
                <w:sz w:val="28"/>
                <w:szCs w:val="28"/>
                <w:lang w:val="uk-UA"/>
              </w:rPr>
              <w:t>.</w:t>
            </w:r>
            <w:proofErr w:type="gramEnd"/>
            <w:r>
              <w:rPr>
                <w:rFonts w:ascii="Times New Roman" w:hAnsi="Times New Roman" w:cs="Times New Roman"/>
                <w:sz w:val="28"/>
                <w:szCs w:val="28"/>
                <w:lang w:val="uk-UA"/>
              </w:rPr>
              <w:t xml:space="preserve"> </w:t>
            </w:r>
            <w:proofErr w:type="gramStart"/>
            <w:r>
              <w:rPr>
                <w:rFonts w:ascii="Times New Roman" w:hAnsi="Times New Roman" w:cs="Times New Roman"/>
                <w:sz w:val="28"/>
                <w:szCs w:val="28"/>
              </w:rPr>
              <w:t>г</w:t>
            </w:r>
            <w:proofErr w:type="gramEnd"/>
            <w:r>
              <w:rPr>
                <w:rFonts w:ascii="Times New Roman" w:hAnsi="Times New Roman" w:cs="Times New Roman"/>
                <w:sz w:val="28"/>
                <w:szCs w:val="28"/>
              </w:rPr>
              <w:t>рн</w:t>
            </w:r>
          </w:p>
          <w:p w:rsidR="002263E6" w:rsidRDefault="002263E6" w:rsidP="007009A7">
            <w:pPr>
              <w:rPr>
                <w:sz w:val="28"/>
                <w:szCs w:val="28"/>
              </w:rPr>
            </w:pPr>
          </w:p>
          <w:p w:rsidR="002263E6" w:rsidRDefault="002263E6" w:rsidP="007009A7">
            <w:pPr>
              <w:rPr>
                <w:sz w:val="28"/>
                <w:szCs w:val="28"/>
              </w:rPr>
            </w:pPr>
            <w:r>
              <w:rPr>
                <w:sz w:val="28"/>
                <w:szCs w:val="28"/>
              </w:rPr>
              <w:t>Термін реалізації</w:t>
            </w:r>
            <w:r>
              <w:rPr>
                <w:sz w:val="28"/>
                <w:szCs w:val="28"/>
                <w:lang w:val="uk-UA"/>
              </w:rPr>
              <w:t>:                           2024-2025</w:t>
            </w:r>
            <w:r>
              <w:rPr>
                <w:sz w:val="28"/>
                <w:szCs w:val="28"/>
              </w:rPr>
              <w:t>рр.</w:t>
            </w:r>
          </w:p>
          <w:p w:rsidR="002263E6" w:rsidRDefault="002263E6" w:rsidP="007009A7">
            <w:pPr>
              <w:rPr>
                <w:sz w:val="28"/>
                <w:szCs w:val="28"/>
              </w:rPr>
            </w:pPr>
          </w:p>
          <w:p w:rsidR="002263E6" w:rsidRDefault="002263E6" w:rsidP="007009A7">
            <w:pPr>
              <w:rPr>
                <w:sz w:val="28"/>
                <w:szCs w:val="28"/>
              </w:rPr>
            </w:pPr>
          </w:p>
          <w:p w:rsidR="002263E6" w:rsidRDefault="002263E6" w:rsidP="007009A7">
            <w:pPr>
              <w:pStyle w:val="a3"/>
              <w:spacing w:line="276" w:lineRule="auto"/>
              <w:rPr>
                <w:rFonts w:ascii="Times New Roman" w:hAnsi="Times New Roman" w:cs="Times New Roman"/>
                <w:sz w:val="28"/>
                <w:szCs w:val="28"/>
              </w:rPr>
            </w:pPr>
            <w:r>
              <w:t xml:space="preserve"> </w:t>
            </w:r>
            <w:r>
              <w:rPr>
                <w:rFonts w:ascii="Times New Roman" w:hAnsi="Times New Roman" w:cs="Times New Roman"/>
                <w:sz w:val="28"/>
                <w:szCs w:val="28"/>
              </w:rPr>
              <w:t>Очікувані результати</w:t>
            </w:r>
          </w:p>
          <w:p w:rsidR="002263E6" w:rsidRDefault="002263E6" w:rsidP="007009A7">
            <w:pPr>
              <w:rPr>
                <w:sz w:val="28"/>
                <w:szCs w:val="28"/>
              </w:rPr>
            </w:pPr>
            <w:r>
              <w:rPr>
                <w:sz w:val="28"/>
                <w:szCs w:val="28"/>
              </w:rPr>
              <w:t>реалізації Програми</w:t>
            </w:r>
            <w:r>
              <w:rPr>
                <w:sz w:val="28"/>
                <w:szCs w:val="28"/>
                <w:lang w:val="uk-UA"/>
              </w:rPr>
              <w:t xml:space="preserve">:                     </w:t>
            </w:r>
            <w:r>
              <w:rPr>
                <w:color w:val="39474F"/>
                <w:sz w:val="28"/>
                <w:szCs w:val="28"/>
              </w:rPr>
              <w:t>зменшення впливу ПВ на довкілля, покращення санітарного стану сіл та селища та покращення умов проживання мешканці</w:t>
            </w:r>
            <w:proofErr w:type="gramStart"/>
            <w:r>
              <w:rPr>
                <w:color w:val="39474F"/>
                <w:sz w:val="28"/>
                <w:szCs w:val="28"/>
              </w:rPr>
              <w:t>в</w:t>
            </w:r>
            <w:proofErr w:type="gramEnd"/>
            <w:r>
              <w:rPr>
                <w:color w:val="39474F"/>
                <w:sz w:val="28"/>
                <w:szCs w:val="28"/>
              </w:rPr>
              <w:t>.</w:t>
            </w:r>
            <w:r>
              <w:rPr>
                <w:sz w:val="28"/>
                <w:szCs w:val="28"/>
              </w:rPr>
              <w:t xml:space="preserve">                                                  </w:t>
            </w:r>
            <w:r>
              <w:rPr>
                <w:sz w:val="28"/>
                <w:szCs w:val="28"/>
                <w:lang w:val="uk-UA"/>
              </w:rPr>
              <w:t xml:space="preserve">     </w:t>
            </w:r>
            <w:r>
              <w:rPr>
                <w:sz w:val="28"/>
                <w:szCs w:val="28"/>
              </w:rPr>
              <w:t xml:space="preserve">                  </w:t>
            </w:r>
          </w:p>
          <w:p w:rsidR="002263E6" w:rsidRDefault="002263E6" w:rsidP="007009A7">
            <w:pPr>
              <w:rPr>
                <w:sz w:val="28"/>
                <w:szCs w:val="28"/>
              </w:rPr>
            </w:pPr>
          </w:p>
          <w:p w:rsidR="002263E6" w:rsidRDefault="002263E6" w:rsidP="007009A7">
            <w:pPr>
              <w:rPr>
                <w:sz w:val="28"/>
                <w:szCs w:val="28"/>
              </w:rPr>
            </w:pPr>
          </w:p>
          <w:p w:rsidR="002263E6" w:rsidRDefault="002263E6" w:rsidP="007009A7">
            <w:pPr>
              <w:rPr>
                <w:sz w:val="28"/>
                <w:szCs w:val="28"/>
              </w:rPr>
            </w:pPr>
          </w:p>
          <w:p w:rsidR="002263E6" w:rsidRDefault="002263E6" w:rsidP="007009A7">
            <w:pPr>
              <w:rPr>
                <w:sz w:val="28"/>
                <w:szCs w:val="28"/>
              </w:rPr>
            </w:pPr>
          </w:p>
        </w:tc>
      </w:tr>
    </w:tbl>
    <w:p w:rsidR="002263E6" w:rsidRDefault="002263E6" w:rsidP="002263E6">
      <w:pPr>
        <w:shd w:val="clear" w:color="auto" w:fill="FFFFFF"/>
        <w:spacing w:before="100" w:beforeAutospacing="1" w:after="100" w:afterAutospacing="1"/>
        <w:jc w:val="center"/>
        <w:rPr>
          <w:rFonts w:ascii="Arial" w:hAnsi="Arial" w:cs="Arial"/>
          <w:b/>
          <w:bCs/>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lang w:val="uk-UA"/>
        </w:rPr>
      </w:pPr>
      <w:r w:rsidRPr="00343000">
        <w:rPr>
          <w:b/>
          <w:bCs/>
          <w:color w:val="39474F"/>
          <w:sz w:val="21"/>
          <w:szCs w:val="21"/>
          <w:lang w:val="uk-UA"/>
        </w:rPr>
        <w:t xml:space="preserve">ІНВЕСТИЦІЙНА </w:t>
      </w:r>
      <w:r w:rsidRPr="00343000">
        <w:rPr>
          <w:b/>
          <w:bCs/>
          <w:color w:val="39474F"/>
          <w:sz w:val="21"/>
          <w:szCs w:val="21"/>
        </w:rPr>
        <w:t>ПРОГРАМА</w:t>
      </w:r>
      <w:r w:rsidRPr="00343000">
        <w:rPr>
          <w:b/>
          <w:bCs/>
          <w:color w:val="39474F"/>
          <w:sz w:val="21"/>
          <w:szCs w:val="21"/>
        </w:rPr>
        <w:br/>
      </w:r>
      <w:r w:rsidRPr="00343000">
        <w:rPr>
          <w:b/>
          <w:bCs/>
          <w:color w:val="39474F"/>
          <w:sz w:val="21"/>
          <w:szCs w:val="21"/>
          <w:lang w:val="uk-UA"/>
        </w:rPr>
        <w:t xml:space="preserve">управління </w:t>
      </w:r>
      <w:r w:rsidRPr="00343000">
        <w:rPr>
          <w:b/>
          <w:bCs/>
          <w:color w:val="39474F"/>
          <w:sz w:val="21"/>
          <w:szCs w:val="21"/>
        </w:rPr>
        <w:t xml:space="preserve"> побутовими відходами </w:t>
      </w:r>
      <w:r w:rsidRPr="00343000">
        <w:rPr>
          <w:b/>
          <w:bCs/>
          <w:color w:val="39474F"/>
          <w:sz w:val="21"/>
          <w:szCs w:val="21"/>
          <w:lang w:val="uk-UA"/>
        </w:rPr>
        <w:t>по</w:t>
      </w:r>
      <w:r w:rsidRPr="00343000">
        <w:rPr>
          <w:b/>
          <w:bCs/>
          <w:color w:val="39474F"/>
          <w:sz w:val="21"/>
          <w:szCs w:val="21"/>
        </w:rPr>
        <w:t xml:space="preserve"> </w:t>
      </w:r>
      <w:r w:rsidRPr="00343000">
        <w:rPr>
          <w:b/>
          <w:bCs/>
          <w:color w:val="39474F"/>
          <w:sz w:val="21"/>
          <w:szCs w:val="21"/>
          <w:lang w:val="uk-UA"/>
        </w:rPr>
        <w:t>Старовижівській ТГ</w:t>
      </w:r>
      <w:r w:rsidRPr="00343000">
        <w:rPr>
          <w:b/>
          <w:bCs/>
          <w:color w:val="39474F"/>
          <w:sz w:val="21"/>
          <w:szCs w:val="21"/>
        </w:rPr>
        <w:br/>
        <w:t xml:space="preserve">на </w:t>
      </w:r>
      <w:r w:rsidRPr="00343000">
        <w:rPr>
          <w:b/>
          <w:bCs/>
          <w:color w:val="39474F"/>
          <w:sz w:val="21"/>
          <w:szCs w:val="21"/>
          <w:lang w:val="uk-UA"/>
        </w:rPr>
        <w:t>2024</w:t>
      </w:r>
      <w:r w:rsidRPr="00343000">
        <w:rPr>
          <w:b/>
          <w:bCs/>
          <w:color w:val="39474F"/>
          <w:sz w:val="21"/>
          <w:szCs w:val="21"/>
        </w:rPr>
        <w:t xml:space="preserve"> </w:t>
      </w:r>
      <w:r w:rsidRPr="00343000">
        <w:rPr>
          <w:b/>
          <w:bCs/>
          <w:color w:val="39474F"/>
          <w:sz w:val="21"/>
          <w:szCs w:val="21"/>
          <w:lang w:val="uk-UA"/>
        </w:rPr>
        <w:t xml:space="preserve">– 2025 </w:t>
      </w:r>
      <w:r w:rsidRPr="00343000">
        <w:rPr>
          <w:b/>
          <w:bCs/>
          <w:color w:val="39474F"/>
          <w:sz w:val="21"/>
          <w:szCs w:val="21"/>
        </w:rPr>
        <w:t>р</w:t>
      </w:r>
      <w:r w:rsidRPr="00343000">
        <w:rPr>
          <w:b/>
          <w:bCs/>
          <w:color w:val="39474F"/>
          <w:sz w:val="21"/>
          <w:szCs w:val="21"/>
          <w:lang w:val="uk-UA"/>
        </w:rPr>
        <w:t>.р.</w:t>
      </w:r>
    </w:p>
    <w:p w:rsidR="002263E6" w:rsidRPr="00343000" w:rsidRDefault="002263E6" w:rsidP="002263E6">
      <w:pPr>
        <w:shd w:val="clear" w:color="auto" w:fill="FFFFFF"/>
        <w:spacing w:before="100" w:beforeAutospacing="1" w:after="100" w:afterAutospacing="1"/>
        <w:jc w:val="center"/>
        <w:rPr>
          <w:color w:val="39474F"/>
          <w:sz w:val="21"/>
          <w:szCs w:val="21"/>
          <w:lang w:val="uk-UA"/>
        </w:rPr>
      </w:pPr>
      <w:r w:rsidRPr="00343000">
        <w:rPr>
          <w:b/>
          <w:bCs/>
          <w:color w:val="39474F"/>
          <w:sz w:val="21"/>
          <w:szCs w:val="21"/>
          <w:lang w:val="uk-UA"/>
        </w:rPr>
        <w:t>Вступ</w:t>
      </w:r>
    </w:p>
    <w:p w:rsidR="002263E6" w:rsidRPr="00343000" w:rsidRDefault="002263E6" w:rsidP="002263E6">
      <w:pPr>
        <w:shd w:val="clear" w:color="auto" w:fill="FFFFFF"/>
        <w:spacing w:before="100" w:beforeAutospacing="1" w:after="100" w:afterAutospacing="1"/>
        <w:jc w:val="both"/>
        <w:rPr>
          <w:color w:val="39474F"/>
          <w:sz w:val="21"/>
          <w:szCs w:val="21"/>
        </w:rPr>
      </w:pPr>
      <w:r w:rsidRPr="00343000">
        <w:rPr>
          <w:color w:val="39474F"/>
          <w:sz w:val="21"/>
          <w:szCs w:val="21"/>
          <w:lang w:val="uk-UA"/>
        </w:rPr>
        <w:t xml:space="preserve">Тверді побутові відходи (надалі – ТПВ) утворюються у процесі життєдіяльності людини (харчові відходи, макулатура, скло, метали, полімерні матеріали тощо) і накопичуються у жилих будинках, закладах соцкультпобуту, громадських, навчальних, лікувальних, торговельних та інших закладах. </w:t>
      </w:r>
      <w:r w:rsidRPr="00343000">
        <w:rPr>
          <w:color w:val="39474F"/>
          <w:sz w:val="21"/>
          <w:szCs w:val="21"/>
        </w:rPr>
        <w:t>Особливістю ТПВ є те, що вони є змішаними, тобто сумішшю компоненті</w:t>
      </w:r>
      <w:proofErr w:type="gramStart"/>
      <w:r w:rsidRPr="00343000">
        <w:rPr>
          <w:color w:val="39474F"/>
          <w:sz w:val="21"/>
          <w:szCs w:val="21"/>
        </w:rPr>
        <w:t>в</w:t>
      </w:r>
      <w:proofErr w:type="gramEnd"/>
      <w:r w:rsidRPr="00343000">
        <w:rPr>
          <w:color w:val="39474F"/>
          <w:sz w:val="21"/>
          <w:szCs w:val="21"/>
        </w:rPr>
        <w:t xml:space="preserve">. Поділ на окремі </w:t>
      </w:r>
      <w:proofErr w:type="gramStart"/>
      <w:r w:rsidRPr="00343000">
        <w:rPr>
          <w:color w:val="39474F"/>
          <w:sz w:val="21"/>
          <w:szCs w:val="21"/>
        </w:rPr>
        <w:t>складов</w:t>
      </w:r>
      <w:proofErr w:type="gramEnd"/>
      <w:r w:rsidRPr="00343000">
        <w:rPr>
          <w:color w:val="39474F"/>
          <w:sz w:val="21"/>
          <w:szCs w:val="21"/>
        </w:rPr>
        <w:t xml:space="preserve">і частини компонентів ТПВ називається морфологічним складом. Змішування ТПВ відбувається </w:t>
      </w:r>
      <w:proofErr w:type="gramStart"/>
      <w:r w:rsidRPr="00343000">
        <w:rPr>
          <w:color w:val="39474F"/>
          <w:sz w:val="21"/>
          <w:szCs w:val="21"/>
        </w:rPr>
        <w:t>на</w:t>
      </w:r>
      <w:proofErr w:type="gramEnd"/>
      <w:r w:rsidRPr="00343000">
        <w:rPr>
          <w:color w:val="39474F"/>
          <w:sz w:val="21"/>
          <w:szCs w:val="21"/>
        </w:rPr>
        <w:t xml:space="preserve"> </w:t>
      </w:r>
      <w:r w:rsidRPr="00343000">
        <w:rPr>
          <w:color w:val="39474F"/>
          <w:sz w:val="21"/>
          <w:szCs w:val="21"/>
        </w:rPr>
        <w:lastRenderedPageBreak/>
        <w:t>стадії їх утворення, зберігання, перевезення та захоронення. Це призводить до утворення шкідливих хі</w:t>
      </w:r>
      <w:proofErr w:type="gramStart"/>
      <w:r w:rsidRPr="00343000">
        <w:rPr>
          <w:color w:val="39474F"/>
          <w:sz w:val="21"/>
          <w:szCs w:val="21"/>
        </w:rPr>
        <w:t>м</w:t>
      </w:r>
      <w:proofErr w:type="gramEnd"/>
      <w:r w:rsidRPr="00343000">
        <w:rPr>
          <w:color w:val="39474F"/>
          <w:sz w:val="21"/>
          <w:szCs w:val="21"/>
        </w:rPr>
        <w:t>ічних сполук, що забруднюють атмосферне повітря та грунтові води.</w:t>
      </w:r>
    </w:p>
    <w:p w:rsidR="002263E6" w:rsidRPr="00343000" w:rsidRDefault="002263E6" w:rsidP="002263E6">
      <w:pPr>
        <w:shd w:val="clear" w:color="auto" w:fill="FFFFFF"/>
        <w:spacing w:before="100" w:beforeAutospacing="1" w:after="100" w:afterAutospacing="1"/>
        <w:jc w:val="both"/>
        <w:rPr>
          <w:color w:val="39474F"/>
          <w:sz w:val="21"/>
          <w:szCs w:val="21"/>
        </w:rPr>
      </w:pPr>
      <w:r w:rsidRPr="00343000">
        <w:rPr>
          <w:color w:val="39474F"/>
          <w:sz w:val="21"/>
          <w:szCs w:val="21"/>
        </w:rPr>
        <w:t xml:space="preserve">Протягом останнього десятиріччя в Україні продовжується прогресуюче накопичення відходів, не є винятком і </w:t>
      </w:r>
      <w:r w:rsidRPr="00343000">
        <w:rPr>
          <w:color w:val="39474F"/>
          <w:sz w:val="21"/>
          <w:szCs w:val="21"/>
          <w:lang w:val="uk-UA"/>
        </w:rPr>
        <w:t>Старовижівська ТГ</w:t>
      </w:r>
      <w:r w:rsidRPr="00343000">
        <w:rPr>
          <w:color w:val="39474F"/>
          <w:sz w:val="21"/>
          <w:szCs w:val="21"/>
        </w:rPr>
        <w:t xml:space="preserve">. Розрив між прогресуючим накопиченням відходів і заходами, спрямованими на запобігання їх утворенню, розширення утилізації, знешкодження та видалення, загрожує не тільки поглибленням екологічної кризи, а й загостренням </w:t>
      </w:r>
      <w:proofErr w:type="gramStart"/>
      <w:r w:rsidRPr="00343000">
        <w:rPr>
          <w:color w:val="39474F"/>
          <w:sz w:val="21"/>
          <w:szCs w:val="21"/>
        </w:rPr>
        <w:t>соц</w:t>
      </w:r>
      <w:proofErr w:type="gramEnd"/>
      <w:r w:rsidRPr="00343000">
        <w:rPr>
          <w:color w:val="39474F"/>
          <w:sz w:val="21"/>
          <w:szCs w:val="21"/>
        </w:rPr>
        <w:t xml:space="preserve">іальної ситуації в цілому. Звідси – необхідність подальшого удосконалення та розвитку з врахуванням вітчизняного та </w:t>
      </w:r>
      <w:proofErr w:type="gramStart"/>
      <w:r w:rsidRPr="00343000">
        <w:rPr>
          <w:color w:val="39474F"/>
          <w:sz w:val="21"/>
          <w:szCs w:val="21"/>
        </w:rPr>
        <w:t>св</w:t>
      </w:r>
      <w:proofErr w:type="gramEnd"/>
      <w:r w:rsidRPr="00343000">
        <w:rPr>
          <w:color w:val="39474F"/>
          <w:sz w:val="21"/>
          <w:szCs w:val="21"/>
        </w:rPr>
        <w:t xml:space="preserve">ітового досвіду всієї правової, нормативно-методичної та техніко-економічної системи поводження з відходами. Проблеми у сфері поводження з побутовими відходами потребують невідкладного вирішення за умови фінансування заходів на місцевому та державному </w:t>
      </w:r>
      <w:proofErr w:type="gramStart"/>
      <w:r w:rsidRPr="00343000">
        <w:rPr>
          <w:color w:val="39474F"/>
          <w:sz w:val="21"/>
          <w:szCs w:val="21"/>
        </w:rPr>
        <w:t>р</w:t>
      </w:r>
      <w:proofErr w:type="gramEnd"/>
      <w:r w:rsidRPr="00343000">
        <w:rPr>
          <w:color w:val="39474F"/>
          <w:sz w:val="21"/>
          <w:szCs w:val="21"/>
        </w:rPr>
        <w:t>івнях.</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lang w:val="uk-UA"/>
        </w:rPr>
        <w:t>Старовижівська ТГ</w:t>
      </w:r>
      <w:r w:rsidRPr="00343000">
        <w:rPr>
          <w:color w:val="39474F"/>
          <w:sz w:val="21"/>
          <w:szCs w:val="21"/>
        </w:rPr>
        <w:t xml:space="preserve"> у сучасних умовах зіткнулась із труднощами, які стосуються поводження з ТПВ, основними з яких є:</w:t>
      </w:r>
      <w:r w:rsidRPr="00343000">
        <w:rPr>
          <w:color w:val="39474F"/>
          <w:sz w:val="21"/>
          <w:szCs w:val="21"/>
        </w:rPr>
        <w:br/>
        <w:t>- зміна морфології ТПВ зі збільшенням частки компонентів, які не піддаються процесам біологічного розкладання;</w:t>
      </w:r>
      <w:r w:rsidRPr="00343000">
        <w:rPr>
          <w:color w:val="39474F"/>
          <w:sz w:val="21"/>
          <w:szCs w:val="21"/>
        </w:rPr>
        <w:br/>
        <w:t>- низька інноваційно-інвестиційна активність суб’єктів господарської діяльності у сфері поводження з ТПВ;</w:t>
      </w:r>
      <w:r w:rsidRPr="00343000">
        <w:rPr>
          <w:color w:val="39474F"/>
          <w:sz w:val="21"/>
          <w:szCs w:val="21"/>
        </w:rPr>
        <w:br/>
        <w:t>- низький рівень участі мешканців у сфері поводження з ТПВ, що знижує рівень роздільного збору відходів;</w:t>
      </w:r>
      <w:r w:rsidRPr="00343000">
        <w:rPr>
          <w:color w:val="39474F"/>
          <w:sz w:val="21"/>
          <w:szCs w:val="21"/>
        </w:rPr>
        <w:br/>
        <w:t>- відмова власників житлових будинків приватної забудови укладати договори з перевізниками ТПВ;</w:t>
      </w:r>
      <w:r w:rsidRPr="00343000">
        <w:rPr>
          <w:color w:val="39474F"/>
          <w:sz w:val="21"/>
          <w:szCs w:val="21"/>
        </w:rPr>
        <w:br/>
        <w:t>- попадання у контейнери для ТПВ небезпечних та специфічних відходів.</w:t>
      </w:r>
    </w:p>
    <w:p w:rsidR="002263E6" w:rsidRPr="00343000" w:rsidRDefault="002263E6" w:rsidP="002263E6">
      <w:pPr>
        <w:shd w:val="clear" w:color="auto" w:fill="FFFFFF"/>
        <w:spacing w:before="100" w:beforeAutospacing="1" w:after="100" w:afterAutospacing="1"/>
        <w:jc w:val="both"/>
        <w:rPr>
          <w:color w:val="39474F"/>
          <w:sz w:val="21"/>
          <w:szCs w:val="21"/>
        </w:rPr>
      </w:pPr>
      <w:r w:rsidRPr="00343000">
        <w:rPr>
          <w:color w:val="39474F"/>
          <w:sz w:val="21"/>
          <w:szCs w:val="21"/>
        </w:rPr>
        <w:t xml:space="preserve">Програма </w:t>
      </w:r>
      <w:r w:rsidRPr="00343000">
        <w:rPr>
          <w:color w:val="39474F"/>
          <w:sz w:val="21"/>
          <w:szCs w:val="21"/>
          <w:lang w:val="uk-UA"/>
        </w:rPr>
        <w:t>управління ПВ</w:t>
      </w:r>
      <w:r w:rsidRPr="00343000">
        <w:rPr>
          <w:color w:val="39474F"/>
          <w:sz w:val="21"/>
          <w:szCs w:val="21"/>
        </w:rPr>
        <w:t xml:space="preserve"> у </w:t>
      </w:r>
      <w:r w:rsidRPr="00343000">
        <w:rPr>
          <w:color w:val="39474F"/>
          <w:sz w:val="21"/>
          <w:szCs w:val="21"/>
          <w:lang w:val="uk-UA"/>
        </w:rPr>
        <w:t>Старовижівській ТГ</w:t>
      </w:r>
      <w:r w:rsidRPr="00343000">
        <w:rPr>
          <w:color w:val="39474F"/>
          <w:sz w:val="21"/>
          <w:szCs w:val="21"/>
        </w:rPr>
        <w:t xml:space="preserve"> на 20</w:t>
      </w:r>
      <w:r w:rsidRPr="00343000">
        <w:rPr>
          <w:color w:val="39474F"/>
          <w:sz w:val="21"/>
          <w:szCs w:val="21"/>
          <w:lang w:val="uk-UA"/>
        </w:rPr>
        <w:t>24</w:t>
      </w:r>
      <w:r w:rsidRPr="00343000">
        <w:rPr>
          <w:color w:val="39474F"/>
          <w:sz w:val="21"/>
          <w:szCs w:val="21"/>
        </w:rPr>
        <w:t>-202</w:t>
      </w:r>
      <w:r w:rsidRPr="00343000">
        <w:rPr>
          <w:color w:val="39474F"/>
          <w:sz w:val="21"/>
          <w:szCs w:val="21"/>
          <w:lang w:val="uk-UA"/>
        </w:rPr>
        <w:t>5</w:t>
      </w:r>
      <w:r w:rsidRPr="00343000">
        <w:rPr>
          <w:color w:val="39474F"/>
          <w:sz w:val="21"/>
          <w:szCs w:val="21"/>
        </w:rPr>
        <w:t xml:space="preserve">роки (надалі – Програма) – це комплекс взаємопов’язаних та узгоджених у часі заходів: організаційних, технологічних, </w:t>
      </w:r>
      <w:proofErr w:type="gramStart"/>
      <w:r w:rsidRPr="00343000">
        <w:rPr>
          <w:color w:val="39474F"/>
          <w:sz w:val="21"/>
          <w:szCs w:val="21"/>
        </w:rPr>
        <w:t>техн</w:t>
      </w:r>
      <w:proofErr w:type="gramEnd"/>
      <w:r w:rsidRPr="00343000">
        <w:rPr>
          <w:color w:val="39474F"/>
          <w:sz w:val="21"/>
          <w:szCs w:val="21"/>
        </w:rPr>
        <w:t xml:space="preserve">ічних, ресурсозберігаючих, екологічних, санітарно-гігієнічних, фінансово-економічних, соціальних, інформаційних, освітньо-виховних тощо, спрямованих на розв’язання проблем у сфері поводження з ТПВ; дії, спрямовані на запобігання утворенню ТПВ, їх збирання, транспортування, зберігання, оброблення, перероблення, утилізацію, видалення, знешкодження і захоронення, включаючи контроль за цими операціями та нагляд за </w:t>
      </w:r>
      <w:proofErr w:type="gramStart"/>
      <w:r w:rsidRPr="00343000">
        <w:rPr>
          <w:color w:val="39474F"/>
          <w:sz w:val="21"/>
          <w:szCs w:val="21"/>
        </w:rPr>
        <w:t>м</w:t>
      </w:r>
      <w:proofErr w:type="gramEnd"/>
      <w:r w:rsidRPr="00343000">
        <w:rPr>
          <w:color w:val="39474F"/>
          <w:sz w:val="21"/>
          <w:szCs w:val="21"/>
        </w:rPr>
        <w:t>ісцями видалення.</w:t>
      </w:r>
    </w:p>
    <w:p w:rsidR="002263E6" w:rsidRPr="00343000" w:rsidRDefault="002263E6" w:rsidP="002263E6">
      <w:pPr>
        <w:shd w:val="clear" w:color="auto" w:fill="FFFFFF"/>
        <w:spacing w:before="100" w:beforeAutospacing="1" w:after="100" w:afterAutospacing="1"/>
        <w:jc w:val="both"/>
        <w:rPr>
          <w:color w:val="39474F"/>
          <w:sz w:val="21"/>
          <w:szCs w:val="21"/>
        </w:rPr>
      </w:pPr>
      <w:r w:rsidRPr="00343000">
        <w:rPr>
          <w:color w:val="39474F"/>
          <w:sz w:val="21"/>
          <w:szCs w:val="21"/>
        </w:rPr>
        <w:t>Програма розроблена на виконання Законів України "Про відходи", "Про охорону навколишнього природного середовища", постанови Кабінету Міні</w:t>
      </w:r>
      <w:proofErr w:type="gramStart"/>
      <w:r w:rsidRPr="00343000">
        <w:rPr>
          <w:color w:val="39474F"/>
          <w:sz w:val="21"/>
          <w:szCs w:val="21"/>
        </w:rPr>
        <w:t>стр</w:t>
      </w:r>
      <w:proofErr w:type="gramEnd"/>
      <w:r w:rsidRPr="00343000">
        <w:rPr>
          <w:color w:val="39474F"/>
          <w:sz w:val="21"/>
          <w:szCs w:val="21"/>
        </w:rPr>
        <w:t xml:space="preserve">ів України від </w:t>
      </w:r>
      <w:r w:rsidRPr="00343000">
        <w:rPr>
          <w:color w:val="39474F"/>
          <w:sz w:val="21"/>
          <w:szCs w:val="21"/>
          <w:lang w:val="uk-UA"/>
        </w:rPr>
        <w:t>08.08.2023р</w:t>
      </w:r>
      <w:r w:rsidRPr="00343000">
        <w:rPr>
          <w:color w:val="39474F"/>
          <w:sz w:val="21"/>
          <w:szCs w:val="21"/>
        </w:rPr>
        <w:t xml:space="preserve"> N </w:t>
      </w:r>
      <w:r w:rsidRPr="00343000">
        <w:rPr>
          <w:color w:val="39474F"/>
          <w:sz w:val="21"/>
          <w:szCs w:val="21"/>
          <w:lang w:val="uk-UA"/>
        </w:rPr>
        <w:t>835</w:t>
      </w:r>
      <w:r w:rsidRPr="00343000">
        <w:rPr>
          <w:color w:val="39474F"/>
          <w:sz w:val="21"/>
          <w:szCs w:val="21"/>
        </w:rPr>
        <w:t xml:space="preserve"> "Про затвердження </w:t>
      </w:r>
      <w:r w:rsidRPr="00343000">
        <w:rPr>
          <w:color w:val="39474F"/>
          <w:sz w:val="21"/>
          <w:szCs w:val="21"/>
          <w:lang w:val="uk-UA"/>
        </w:rPr>
        <w:t>Правил надання послугиз управління побутовими відходами та типових договорів про надання послуги з управління побутовими відходами»</w:t>
      </w:r>
      <w:r w:rsidRPr="00343000">
        <w:rPr>
          <w:color w:val="39474F"/>
          <w:sz w:val="21"/>
          <w:szCs w:val="21"/>
        </w:rPr>
        <w:t xml:space="preserve">, " та відповідно до наказу Міністерства будівництва, </w:t>
      </w:r>
      <w:proofErr w:type="gramStart"/>
      <w:r w:rsidRPr="00343000">
        <w:rPr>
          <w:color w:val="39474F"/>
          <w:sz w:val="21"/>
          <w:szCs w:val="21"/>
        </w:rPr>
        <w:t>арх</w:t>
      </w:r>
      <w:proofErr w:type="gramEnd"/>
      <w:r w:rsidRPr="00343000">
        <w:rPr>
          <w:color w:val="39474F"/>
          <w:sz w:val="21"/>
          <w:szCs w:val="21"/>
        </w:rPr>
        <w:t>ітектури та житлово-комунального господарства України від 10.01.2006 № 2 "Про затвердження Рекомендацій щодо підготовки місцевих програм поводження з твердими побутовими відходами".</w:t>
      </w:r>
    </w:p>
    <w:p w:rsidR="002263E6" w:rsidRPr="00343000" w:rsidRDefault="002263E6" w:rsidP="002263E6">
      <w:pPr>
        <w:shd w:val="clear" w:color="auto" w:fill="FFFFFF"/>
        <w:spacing w:before="100" w:beforeAutospacing="1" w:after="100" w:afterAutospacing="1"/>
        <w:jc w:val="both"/>
        <w:rPr>
          <w:color w:val="39474F"/>
          <w:sz w:val="21"/>
          <w:szCs w:val="21"/>
        </w:rPr>
      </w:pPr>
      <w:r w:rsidRPr="00343000">
        <w:rPr>
          <w:color w:val="39474F"/>
          <w:sz w:val="21"/>
          <w:szCs w:val="21"/>
        </w:rPr>
        <w:t>Метою розроблення та реалізації Програми є зменшення впливу ТПВ на довкілля, покращення санітарного стану сіл та селища та покращення умов проживання мешканці</w:t>
      </w:r>
      <w:proofErr w:type="gramStart"/>
      <w:r w:rsidRPr="00343000">
        <w:rPr>
          <w:color w:val="39474F"/>
          <w:sz w:val="21"/>
          <w:szCs w:val="21"/>
        </w:rPr>
        <w:t>в</w:t>
      </w:r>
      <w:proofErr w:type="gramEnd"/>
      <w:r w:rsidRPr="00343000">
        <w:rPr>
          <w:color w:val="39474F"/>
          <w:sz w:val="21"/>
          <w:szCs w:val="21"/>
        </w:rPr>
        <w:t>.</w:t>
      </w:r>
    </w:p>
    <w:p w:rsidR="002263E6" w:rsidRPr="00343000" w:rsidRDefault="002263E6" w:rsidP="002263E6">
      <w:pPr>
        <w:shd w:val="clear" w:color="auto" w:fill="FFFFFF"/>
        <w:spacing w:before="100" w:beforeAutospacing="1" w:after="100" w:afterAutospacing="1"/>
        <w:jc w:val="both"/>
        <w:rPr>
          <w:color w:val="39474F"/>
          <w:sz w:val="21"/>
          <w:szCs w:val="21"/>
        </w:rPr>
      </w:pPr>
      <w:r w:rsidRPr="00343000">
        <w:rPr>
          <w:color w:val="39474F"/>
          <w:sz w:val="21"/>
          <w:szCs w:val="21"/>
        </w:rPr>
        <w:t xml:space="preserve">Основними завданнями Програми є створення системи поводження з ТПВ заснованої на нових технологіях для вирішення наявних проблем у короткостроковій перспективі та </w:t>
      </w:r>
      <w:proofErr w:type="gramStart"/>
      <w:r w:rsidRPr="00343000">
        <w:rPr>
          <w:color w:val="39474F"/>
          <w:sz w:val="21"/>
          <w:szCs w:val="21"/>
        </w:rPr>
        <w:t>п</w:t>
      </w:r>
      <w:proofErr w:type="gramEnd"/>
      <w:r w:rsidRPr="00343000">
        <w:rPr>
          <w:color w:val="39474F"/>
          <w:sz w:val="21"/>
          <w:szCs w:val="21"/>
        </w:rPr>
        <w:t xml:space="preserve">ідготовки матеріальної, інформаційної і фінансової бази для управління ТПВ у </w:t>
      </w:r>
      <w:r w:rsidRPr="00343000">
        <w:rPr>
          <w:color w:val="39474F"/>
          <w:sz w:val="21"/>
          <w:szCs w:val="21"/>
          <w:lang w:val="uk-UA"/>
        </w:rPr>
        <w:t>Старовижівській</w:t>
      </w:r>
      <w:r w:rsidRPr="00343000">
        <w:rPr>
          <w:color w:val="39474F"/>
          <w:sz w:val="21"/>
          <w:szCs w:val="21"/>
        </w:rPr>
        <w:t xml:space="preserve"> ТГ на довгострокову перспективу.</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Основні цілі Програми:</w:t>
      </w:r>
      <w:r w:rsidRPr="00343000">
        <w:rPr>
          <w:color w:val="39474F"/>
          <w:sz w:val="21"/>
          <w:szCs w:val="21"/>
        </w:rPr>
        <w:br/>
        <w:t>- повне охоплення території сіл та селища послугами зі збору та вивезення ТПВ;</w:t>
      </w:r>
      <w:r w:rsidRPr="00343000">
        <w:rPr>
          <w:color w:val="39474F"/>
          <w:sz w:val="21"/>
          <w:szCs w:val="21"/>
        </w:rPr>
        <w:br/>
        <w:t>- встановлення контейнерів</w:t>
      </w:r>
      <w:r w:rsidRPr="00343000">
        <w:rPr>
          <w:color w:val="39474F"/>
          <w:sz w:val="21"/>
          <w:szCs w:val="21"/>
          <w:lang w:val="uk-UA"/>
        </w:rPr>
        <w:t xml:space="preserve">, </w:t>
      </w:r>
      <w:r w:rsidRPr="00343000">
        <w:rPr>
          <w:color w:val="39474F"/>
          <w:sz w:val="21"/>
          <w:szCs w:val="21"/>
        </w:rPr>
        <w:t>облаштування контейнерних майданчиків;</w:t>
      </w:r>
      <w:r w:rsidRPr="00343000">
        <w:rPr>
          <w:color w:val="39474F"/>
          <w:sz w:val="21"/>
          <w:szCs w:val="21"/>
        </w:rPr>
        <w:br/>
        <w:t>- запровадження процесу роздільного збирання ТПВ;</w:t>
      </w:r>
      <w:r w:rsidRPr="00343000">
        <w:rPr>
          <w:color w:val="39474F"/>
          <w:sz w:val="21"/>
          <w:szCs w:val="21"/>
        </w:rPr>
        <w:br/>
        <w:t>- створення потужностей з сортування та переробки ТПВ;</w:t>
      </w:r>
      <w:r w:rsidRPr="00343000">
        <w:rPr>
          <w:color w:val="39474F"/>
          <w:sz w:val="21"/>
          <w:szCs w:val="21"/>
        </w:rPr>
        <w:br/>
        <w:t xml:space="preserve">- зменшення частки відходів, що захоронюються на </w:t>
      </w:r>
      <w:r w:rsidRPr="00343000">
        <w:rPr>
          <w:color w:val="39474F"/>
          <w:sz w:val="21"/>
          <w:szCs w:val="21"/>
          <w:lang w:val="uk-UA"/>
        </w:rPr>
        <w:t>селищному</w:t>
      </w:r>
      <w:r w:rsidRPr="00343000">
        <w:rPr>
          <w:color w:val="39474F"/>
          <w:sz w:val="21"/>
          <w:szCs w:val="21"/>
        </w:rPr>
        <w:t xml:space="preserve"> полігоні ТПВ;</w:t>
      </w:r>
      <w:r w:rsidRPr="00343000">
        <w:rPr>
          <w:color w:val="39474F"/>
          <w:sz w:val="21"/>
          <w:szCs w:val="21"/>
        </w:rPr>
        <w:br/>
        <w:t xml:space="preserve">- контроль за поетапним закриттям </w:t>
      </w:r>
      <w:r w:rsidRPr="00343000">
        <w:rPr>
          <w:color w:val="39474F"/>
          <w:sz w:val="21"/>
          <w:szCs w:val="21"/>
          <w:lang w:val="uk-UA"/>
        </w:rPr>
        <w:t>селищного</w:t>
      </w:r>
      <w:r w:rsidRPr="00343000">
        <w:rPr>
          <w:color w:val="39474F"/>
          <w:sz w:val="21"/>
          <w:szCs w:val="21"/>
        </w:rPr>
        <w:t xml:space="preserve"> полігону ТПВ, залучення інвесторів для будівництва нових смі</w:t>
      </w:r>
      <w:proofErr w:type="gramStart"/>
      <w:r w:rsidRPr="00343000">
        <w:rPr>
          <w:color w:val="39474F"/>
          <w:sz w:val="21"/>
          <w:szCs w:val="21"/>
        </w:rPr>
        <w:t>тт</w:t>
      </w:r>
      <w:proofErr w:type="gramEnd"/>
      <w:r w:rsidRPr="00343000">
        <w:rPr>
          <w:color w:val="39474F"/>
          <w:sz w:val="21"/>
          <w:szCs w:val="21"/>
        </w:rPr>
        <w:t>єпереробних комплексів та сучасного полігону ТПВ;</w:t>
      </w:r>
      <w:r w:rsidRPr="00343000">
        <w:rPr>
          <w:color w:val="39474F"/>
          <w:sz w:val="21"/>
          <w:szCs w:val="21"/>
        </w:rPr>
        <w:br/>
        <w:t>- удосконалення нормативно-методичного, організаційного, інформаційного та іншого забезпечення сфери поводження з ТПВ;</w:t>
      </w:r>
      <w:r w:rsidRPr="00343000">
        <w:rPr>
          <w:color w:val="39474F"/>
          <w:sz w:val="21"/>
          <w:szCs w:val="21"/>
        </w:rPr>
        <w:br/>
        <w:t>- підвищення рівня відповідальності та екологічної культури населення;</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Практичний досвід поводження з ТПВ інших країн </w:t>
      </w:r>
      <w:proofErr w:type="gramStart"/>
      <w:r w:rsidRPr="00343000">
        <w:rPr>
          <w:color w:val="39474F"/>
          <w:sz w:val="21"/>
          <w:szCs w:val="21"/>
        </w:rPr>
        <w:t>св</w:t>
      </w:r>
      <w:proofErr w:type="gramEnd"/>
      <w:r w:rsidRPr="00343000">
        <w:rPr>
          <w:color w:val="39474F"/>
          <w:sz w:val="21"/>
          <w:szCs w:val="21"/>
        </w:rPr>
        <w:t xml:space="preserve">ідчить про те, що необхідно впроваджувати комплексну систему збирання та перероблення ТПВ, яка забезпечує використання відходів як вторинної сировини згідно вимог екологічної безпеки. Це дозволить менше захоронювати відходи на </w:t>
      </w:r>
      <w:r w:rsidRPr="00343000">
        <w:rPr>
          <w:color w:val="39474F"/>
          <w:sz w:val="21"/>
          <w:szCs w:val="21"/>
        </w:rPr>
        <w:lastRenderedPageBreak/>
        <w:t>полігонах ТПВ та розвивати потужності з комплексної переробки ТПВ з використанням вторинних ресурсів, залучаючи їх у виробничий обі</w:t>
      </w:r>
      <w:proofErr w:type="gramStart"/>
      <w:r w:rsidRPr="00343000">
        <w:rPr>
          <w:color w:val="39474F"/>
          <w:sz w:val="21"/>
          <w:szCs w:val="21"/>
        </w:rPr>
        <w:t>г</w:t>
      </w:r>
      <w:proofErr w:type="gramEnd"/>
      <w:r w:rsidRPr="00343000">
        <w:rPr>
          <w:color w:val="39474F"/>
          <w:sz w:val="21"/>
          <w:szCs w:val="21"/>
        </w:rPr>
        <w:t>.</w:t>
      </w:r>
    </w:p>
    <w:p w:rsidR="002263E6" w:rsidRPr="00343000" w:rsidRDefault="002263E6" w:rsidP="002263E6">
      <w:pPr>
        <w:shd w:val="clear" w:color="auto" w:fill="FFFFFF"/>
        <w:spacing w:before="100" w:beforeAutospacing="1" w:after="100" w:afterAutospacing="1"/>
        <w:jc w:val="center"/>
        <w:rPr>
          <w:color w:val="39474F"/>
          <w:sz w:val="21"/>
          <w:szCs w:val="21"/>
        </w:rPr>
      </w:pPr>
      <w:r w:rsidRPr="00343000">
        <w:rPr>
          <w:b/>
          <w:bCs/>
          <w:color w:val="39474F"/>
          <w:sz w:val="21"/>
          <w:szCs w:val="21"/>
        </w:rPr>
        <w:t xml:space="preserve">Розділ 1. Загальна характеристика </w:t>
      </w:r>
      <w:r w:rsidRPr="00343000">
        <w:rPr>
          <w:b/>
          <w:bCs/>
          <w:color w:val="39474F"/>
          <w:sz w:val="21"/>
          <w:szCs w:val="21"/>
          <w:lang w:val="uk-UA"/>
        </w:rPr>
        <w:t>Старовижівської</w:t>
      </w:r>
      <w:r w:rsidRPr="00343000">
        <w:rPr>
          <w:b/>
          <w:bCs/>
          <w:color w:val="39474F"/>
          <w:sz w:val="21"/>
          <w:szCs w:val="21"/>
        </w:rPr>
        <w:t xml:space="preserve"> ТГ та аналіз</w:t>
      </w:r>
      <w:r w:rsidRPr="00343000">
        <w:rPr>
          <w:b/>
          <w:bCs/>
          <w:color w:val="39474F"/>
          <w:sz w:val="21"/>
          <w:szCs w:val="21"/>
        </w:rPr>
        <w:br/>
        <w:t>існуючого стану сфери поводження з ТПВ</w:t>
      </w: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rPr>
        <w:t xml:space="preserve">1.1. Аналізування </w:t>
      </w:r>
      <w:proofErr w:type="gramStart"/>
      <w:r w:rsidRPr="00343000">
        <w:rPr>
          <w:color w:val="39474F"/>
          <w:sz w:val="21"/>
          <w:szCs w:val="21"/>
        </w:rPr>
        <w:t>соц</w:t>
      </w:r>
      <w:proofErr w:type="gramEnd"/>
      <w:r w:rsidRPr="00343000">
        <w:rPr>
          <w:color w:val="39474F"/>
          <w:sz w:val="21"/>
          <w:szCs w:val="21"/>
        </w:rPr>
        <w:t xml:space="preserve">іально-економічних, демографічних, природно-кліматичних, гідрогеологічних, та інших умов, які впливають на санітарне очищення і прибирання та сферу поводження з ТПВ у </w:t>
      </w:r>
      <w:r w:rsidRPr="00343000">
        <w:rPr>
          <w:color w:val="39474F"/>
          <w:sz w:val="21"/>
          <w:szCs w:val="21"/>
          <w:lang w:val="uk-UA"/>
        </w:rPr>
        <w:t>Старовижівській</w:t>
      </w:r>
      <w:r w:rsidRPr="00343000">
        <w:rPr>
          <w:color w:val="39474F"/>
          <w:sz w:val="21"/>
          <w:szCs w:val="21"/>
        </w:rPr>
        <w:t xml:space="preserve"> ТГ — адміністративний центр </w:t>
      </w:r>
      <w:r w:rsidRPr="00343000">
        <w:rPr>
          <w:color w:val="39474F"/>
          <w:sz w:val="21"/>
          <w:szCs w:val="21"/>
          <w:lang w:val="uk-UA"/>
        </w:rPr>
        <w:t xml:space="preserve">смт. Стара Вижівка. </w:t>
      </w:r>
      <w:r w:rsidRPr="00343000">
        <w:rPr>
          <w:color w:val="39474F"/>
          <w:sz w:val="21"/>
          <w:szCs w:val="21"/>
        </w:rPr>
        <w:t xml:space="preserve">.В </w:t>
      </w:r>
      <w:r w:rsidRPr="00343000">
        <w:rPr>
          <w:color w:val="39474F"/>
          <w:sz w:val="21"/>
          <w:szCs w:val="21"/>
          <w:lang w:val="uk-UA"/>
        </w:rPr>
        <w:t>Старовижівську ТГ</w:t>
      </w:r>
      <w:r w:rsidRPr="00343000">
        <w:rPr>
          <w:color w:val="39474F"/>
          <w:sz w:val="21"/>
          <w:szCs w:val="21"/>
        </w:rPr>
        <w:t xml:space="preserve"> вход</w:t>
      </w:r>
      <w:r w:rsidRPr="00343000">
        <w:rPr>
          <w:color w:val="39474F"/>
          <w:sz w:val="21"/>
          <w:szCs w:val="21"/>
          <w:lang w:val="uk-UA"/>
        </w:rPr>
        <w:t>я</w:t>
      </w:r>
      <w:r w:rsidRPr="00343000">
        <w:rPr>
          <w:color w:val="39474F"/>
          <w:sz w:val="21"/>
          <w:szCs w:val="21"/>
        </w:rPr>
        <w:t xml:space="preserve">ть </w:t>
      </w:r>
      <w:r w:rsidRPr="00343000">
        <w:rPr>
          <w:color w:val="39474F"/>
          <w:shd w:val="clear" w:color="auto" w:fill="FFFFFF"/>
          <w:lang w:eastAsia="uk-UA"/>
        </w:rPr>
        <w:t xml:space="preserve">смт. Стара Вижівка, </w:t>
      </w:r>
      <w:r w:rsidRPr="00343000">
        <w:rPr>
          <w:color w:val="39474F"/>
          <w:shd w:val="clear" w:color="auto" w:fill="FFFFFF"/>
          <w:lang w:val="uk-UA" w:eastAsia="uk-UA"/>
        </w:rPr>
        <w:t xml:space="preserve">села </w:t>
      </w:r>
      <w:r w:rsidRPr="00343000">
        <w:rPr>
          <w:color w:val="39474F"/>
          <w:shd w:val="clear" w:color="auto" w:fill="FFFFFF"/>
          <w:lang w:eastAsia="uk-UA"/>
        </w:rPr>
        <w:t xml:space="preserve"> Брідки,  Мельники,   Мизово, Нова Вижва, Хотивель, Рудка,  Галина Воля, Смолярі, </w:t>
      </w:r>
      <w:r w:rsidRPr="00343000">
        <w:rPr>
          <w:color w:val="39474F"/>
          <w:shd w:val="clear" w:color="auto" w:fill="FFFFFF"/>
          <w:lang w:val="uk-UA" w:eastAsia="uk-UA"/>
        </w:rPr>
        <w:t xml:space="preserve">Стара Гута,  Сукачі, </w:t>
      </w:r>
      <w:r w:rsidRPr="00343000">
        <w:rPr>
          <w:color w:val="39474F"/>
          <w:shd w:val="clear" w:color="auto" w:fill="FFFFFF"/>
          <w:lang w:eastAsia="uk-UA"/>
        </w:rPr>
        <w:t>Седлище, Борзова, Черемшанка,  Поліське, Брунетівка, Чевель</w:t>
      </w:r>
      <w:r w:rsidRPr="00343000">
        <w:rPr>
          <w:color w:val="39474F"/>
          <w:sz w:val="21"/>
          <w:szCs w:val="21"/>
          <w:lang w:val="uk-UA"/>
        </w:rPr>
        <w:t>.</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1.2. Наявний житловий фонд, його розподіл за типами житлової забудови.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Житловий фонд складається з</w:t>
      </w:r>
      <w:r w:rsidRPr="00343000">
        <w:rPr>
          <w:color w:val="39474F"/>
          <w:sz w:val="21"/>
          <w:szCs w:val="21"/>
          <w:lang w:val="uk-UA"/>
        </w:rPr>
        <w:t xml:space="preserve"> багатоквартирних </w:t>
      </w:r>
      <w:r w:rsidRPr="00343000">
        <w:rPr>
          <w:color w:val="39474F"/>
          <w:sz w:val="21"/>
          <w:szCs w:val="21"/>
        </w:rPr>
        <w:t xml:space="preserve"> будинкі</w:t>
      </w:r>
      <w:proofErr w:type="gramStart"/>
      <w:r w:rsidRPr="00343000">
        <w:rPr>
          <w:color w:val="39474F"/>
          <w:sz w:val="21"/>
          <w:szCs w:val="21"/>
        </w:rPr>
        <w:t>в</w:t>
      </w:r>
      <w:proofErr w:type="gramEnd"/>
      <w:r w:rsidRPr="00343000">
        <w:rPr>
          <w:color w:val="39474F"/>
          <w:sz w:val="21"/>
          <w:szCs w:val="21"/>
        </w:rPr>
        <w:t>, об’єднань співвласників багатоквартирних будинків і приватних житлових будинків садибного типу.</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1.3. Система виробничих </w:t>
      </w:r>
      <w:proofErr w:type="gramStart"/>
      <w:r w:rsidRPr="00343000">
        <w:rPr>
          <w:color w:val="39474F"/>
          <w:sz w:val="21"/>
          <w:szCs w:val="21"/>
        </w:rPr>
        <w:t>п</w:t>
      </w:r>
      <w:proofErr w:type="gramEnd"/>
      <w:r w:rsidRPr="00343000">
        <w:rPr>
          <w:color w:val="39474F"/>
          <w:sz w:val="21"/>
          <w:szCs w:val="21"/>
        </w:rPr>
        <w:t>ідприємств і організацій сфери поводження з твердими побутовими відходами. В межах функціонують об'єкти торгі</w:t>
      </w:r>
      <w:proofErr w:type="gramStart"/>
      <w:r w:rsidRPr="00343000">
        <w:rPr>
          <w:color w:val="39474F"/>
          <w:sz w:val="21"/>
          <w:szCs w:val="21"/>
        </w:rPr>
        <w:t>вл</w:t>
      </w:r>
      <w:proofErr w:type="gramEnd"/>
      <w:r w:rsidRPr="00343000">
        <w:rPr>
          <w:color w:val="39474F"/>
          <w:sz w:val="21"/>
          <w:szCs w:val="21"/>
        </w:rPr>
        <w:t xml:space="preserve">і, установи соціально - культурного призначення (загальноосвітні школи, дитсадки, будинки культури і інші культурно-розважальні заклади, а також державі установи). В межах території </w:t>
      </w:r>
      <w:r w:rsidRPr="00343000">
        <w:rPr>
          <w:color w:val="39474F"/>
          <w:sz w:val="21"/>
          <w:szCs w:val="21"/>
          <w:lang w:val="uk-UA"/>
        </w:rPr>
        <w:t>Старовижівської</w:t>
      </w:r>
      <w:r w:rsidRPr="00343000">
        <w:rPr>
          <w:color w:val="39474F"/>
          <w:sz w:val="21"/>
          <w:szCs w:val="21"/>
        </w:rPr>
        <w:t xml:space="preserve"> територіальної громади є полігон ТПВ загальною площею </w:t>
      </w:r>
      <w:r w:rsidRPr="00343000">
        <w:rPr>
          <w:color w:val="39474F"/>
          <w:sz w:val="21"/>
          <w:szCs w:val="21"/>
          <w:lang w:val="uk-UA"/>
        </w:rPr>
        <w:t>1,19</w:t>
      </w:r>
      <w:r w:rsidRPr="00343000">
        <w:rPr>
          <w:color w:val="39474F"/>
          <w:sz w:val="21"/>
          <w:szCs w:val="21"/>
        </w:rPr>
        <w:t xml:space="preserve"> га, який має паспорт місця видалення відходів.</w:t>
      </w:r>
      <w:r w:rsidRPr="00343000">
        <w:rPr>
          <w:color w:val="39474F"/>
          <w:sz w:val="21"/>
          <w:szCs w:val="21"/>
        </w:rPr>
        <w:br/>
        <w:t>Охоплення населення приватного сектору жителі</w:t>
      </w:r>
      <w:proofErr w:type="gramStart"/>
      <w:r w:rsidRPr="00343000">
        <w:rPr>
          <w:color w:val="39474F"/>
          <w:sz w:val="21"/>
          <w:szCs w:val="21"/>
        </w:rPr>
        <w:t>в</w:t>
      </w:r>
      <w:proofErr w:type="gramEnd"/>
      <w:r w:rsidRPr="00343000">
        <w:rPr>
          <w:color w:val="39474F"/>
          <w:sz w:val="21"/>
          <w:szCs w:val="21"/>
        </w:rPr>
        <w:t xml:space="preserve"> сіл договорами на вивезення ТПВ знаходиться в стадії розроблення. Мешканці будинків </w:t>
      </w:r>
      <w:proofErr w:type="gramStart"/>
      <w:r w:rsidRPr="00343000">
        <w:rPr>
          <w:color w:val="39474F"/>
          <w:sz w:val="21"/>
          <w:szCs w:val="21"/>
        </w:rPr>
        <w:t>приватного</w:t>
      </w:r>
      <w:proofErr w:type="gramEnd"/>
      <w:r w:rsidRPr="00343000">
        <w:rPr>
          <w:color w:val="39474F"/>
          <w:sz w:val="21"/>
          <w:szCs w:val="21"/>
        </w:rPr>
        <w:t xml:space="preserve"> сектору здійснюють часткове захоронення та переробку (згодовування харчових відходів домашнім тваринам, спалення, перепрівання та перетворення на гній) побутових відходів самостійно в свої садибах. Недостатня організаці</w:t>
      </w:r>
      <w:r w:rsidRPr="00343000">
        <w:rPr>
          <w:color w:val="39474F"/>
          <w:sz w:val="21"/>
          <w:szCs w:val="21"/>
          <w:lang w:val="uk-UA"/>
        </w:rPr>
        <w:t>я</w:t>
      </w:r>
      <w:r w:rsidRPr="00343000">
        <w:rPr>
          <w:color w:val="39474F"/>
          <w:sz w:val="21"/>
          <w:szCs w:val="21"/>
        </w:rPr>
        <w:t xml:space="preserve"> збирання твердих побутових відходів </w:t>
      </w:r>
      <w:proofErr w:type="gramStart"/>
      <w:r w:rsidRPr="00343000">
        <w:rPr>
          <w:color w:val="39474F"/>
          <w:sz w:val="21"/>
          <w:szCs w:val="21"/>
        </w:rPr>
        <w:t>в</w:t>
      </w:r>
      <w:proofErr w:type="gramEnd"/>
      <w:r w:rsidRPr="00343000">
        <w:rPr>
          <w:color w:val="39474F"/>
          <w:sz w:val="21"/>
          <w:szCs w:val="21"/>
        </w:rPr>
        <w:t xml:space="preserve"> приватному секторі призводить до утворення стихійних звалищ в ярах, посадках і т.п., що значно погіршило екологічний і санітарний стан території і довкілля </w:t>
      </w:r>
      <w:r w:rsidRPr="00343000">
        <w:rPr>
          <w:color w:val="39474F"/>
          <w:sz w:val="21"/>
          <w:szCs w:val="21"/>
          <w:lang w:val="uk-UA"/>
        </w:rPr>
        <w:t>Старовижівської</w:t>
      </w:r>
      <w:r w:rsidRPr="00343000">
        <w:rPr>
          <w:color w:val="39474F"/>
          <w:sz w:val="21"/>
          <w:szCs w:val="21"/>
        </w:rPr>
        <w:t xml:space="preserve"> територіальної громади в останні 10-15 років. Також досягнення в технології виробництва синтетичної тари і упаковочної продукції та продукції побутового вжитку, яка не </w:t>
      </w:r>
      <w:proofErr w:type="gramStart"/>
      <w:r w:rsidRPr="00343000">
        <w:rPr>
          <w:color w:val="39474F"/>
          <w:sz w:val="21"/>
          <w:szCs w:val="21"/>
        </w:rPr>
        <w:t>п</w:t>
      </w:r>
      <w:proofErr w:type="gramEnd"/>
      <w:r w:rsidRPr="00343000">
        <w:rPr>
          <w:color w:val="39474F"/>
          <w:sz w:val="21"/>
          <w:szCs w:val="21"/>
        </w:rPr>
        <w:t>ідлягає поверненню для повторного вживання і не збирається для переробки, значною мірою вплинуло на збільшення накопичення ТПВ і засмічення довкілля.</w:t>
      </w:r>
      <w:r w:rsidRPr="00343000">
        <w:rPr>
          <w:color w:val="39474F"/>
          <w:sz w:val="21"/>
          <w:szCs w:val="21"/>
        </w:rPr>
        <w:br/>
        <w:t xml:space="preserve">Збиранням ТПВ у смт. </w:t>
      </w:r>
      <w:r w:rsidRPr="00343000">
        <w:rPr>
          <w:color w:val="39474F"/>
          <w:sz w:val="21"/>
          <w:szCs w:val="21"/>
          <w:lang w:val="uk-UA"/>
        </w:rPr>
        <w:t>Стара Вижівка, селах Брідки, Нова Вижва, Борзова, Чевель</w:t>
      </w:r>
      <w:r w:rsidRPr="00343000">
        <w:rPr>
          <w:color w:val="39474F"/>
          <w:sz w:val="21"/>
          <w:szCs w:val="21"/>
        </w:rPr>
        <w:t xml:space="preserve"> займається </w:t>
      </w:r>
      <w:r w:rsidRPr="00343000">
        <w:rPr>
          <w:color w:val="39474F"/>
          <w:sz w:val="21"/>
          <w:szCs w:val="21"/>
          <w:lang w:val="uk-UA"/>
        </w:rPr>
        <w:t xml:space="preserve">Старовижівське </w:t>
      </w:r>
      <w:r w:rsidRPr="00343000">
        <w:rPr>
          <w:color w:val="39474F"/>
          <w:sz w:val="21"/>
          <w:szCs w:val="21"/>
        </w:rPr>
        <w:t xml:space="preserve"> ВУЖКГ</w:t>
      </w:r>
      <w:r w:rsidRPr="00343000">
        <w:rPr>
          <w:color w:val="39474F"/>
          <w:sz w:val="21"/>
          <w:szCs w:val="21"/>
          <w:lang w:val="uk-UA"/>
        </w:rPr>
        <w:t xml:space="preserve">, </w:t>
      </w:r>
      <w:r w:rsidRPr="00343000">
        <w:rPr>
          <w:color w:val="39474F"/>
          <w:sz w:val="21"/>
          <w:szCs w:val="21"/>
        </w:rPr>
        <w:t>великогабаритні та ремонтні відходи у складі побутових відходів вивозяться окремо від інших видів побутових відходів згідно окремих договорів. Догові</w:t>
      </w:r>
      <w:proofErr w:type="gramStart"/>
      <w:r w:rsidRPr="00343000">
        <w:rPr>
          <w:color w:val="39474F"/>
          <w:sz w:val="21"/>
          <w:szCs w:val="21"/>
        </w:rPr>
        <w:t>р</w:t>
      </w:r>
      <w:proofErr w:type="gramEnd"/>
      <w:r w:rsidRPr="00343000">
        <w:rPr>
          <w:color w:val="39474F"/>
          <w:sz w:val="21"/>
          <w:szCs w:val="21"/>
        </w:rPr>
        <w:t xml:space="preserve"> на цю послугу укладається між власником квартири, орендарем чи квартиронаймачем та балансоутримувачем або уповноваженою ним особою. Якщо балансоутримувач не є виконавцем послуг, догові</w:t>
      </w:r>
      <w:proofErr w:type="gramStart"/>
      <w:r w:rsidRPr="00343000">
        <w:rPr>
          <w:color w:val="39474F"/>
          <w:sz w:val="21"/>
          <w:szCs w:val="21"/>
        </w:rPr>
        <w:t>р</w:t>
      </w:r>
      <w:proofErr w:type="gramEnd"/>
      <w:r w:rsidRPr="00343000">
        <w:rPr>
          <w:color w:val="39474F"/>
          <w:sz w:val="21"/>
          <w:szCs w:val="21"/>
        </w:rPr>
        <w:t xml:space="preserve"> на надання послуг укладається з виконавцем послуг.</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Центральний орган з питань житлово-комунального господарства України здійснює методичне, інструкційне та нормативне-правове забезпечення. Органи Міністерства охорони здоров’я України та Міністерства охорони навколишнього </w:t>
      </w:r>
      <w:proofErr w:type="gramStart"/>
      <w:r w:rsidRPr="00343000">
        <w:rPr>
          <w:color w:val="39474F"/>
          <w:sz w:val="21"/>
          <w:szCs w:val="21"/>
        </w:rPr>
        <w:t>природного</w:t>
      </w:r>
      <w:proofErr w:type="gramEnd"/>
      <w:r w:rsidRPr="00343000">
        <w:rPr>
          <w:color w:val="39474F"/>
          <w:sz w:val="21"/>
          <w:szCs w:val="21"/>
        </w:rPr>
        <w:t xml:space="preserve"> середовища України здійснюють нагляд і контроль за дотриманням чинного екологічного законодавства та санітарно-гігієнічних вимог.</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1.4. Обсяги, структура, норми ТПВ і нарахування плати за вивезення та захоронення відході</w:t>
      </w:r>
      <w:proofErr w:type="gramStart"/>
      <w:r w:rsidRPr="00343000">
        <w:rPr>
          <w:color w:val="39474F"/>
          <w:sz w:val="21"/>
          <w:szCs w:val="21"/>
        </w:rPr>
        <w:t>в</w:t>
      </w:r>
      <w:proofErr w:type="gramEnd"/>
      <w:r w:rsidRPr="00343000">
        <w:rPr>
          <w:color w:val="39474F"/>
          <w:sz w:val="21"/>
          <w:szCs w:val="21"/>
        </w:rPr>
        <w:t>.</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Морфологічний склад сучасних ТПВ значно ві</w:t>
      </w:r>
      <w:proofErr w:type="gramStart"/>
      <w:r w:rsidRPr="00343000">
        <w:rPr>
          <w:color w:val="39474F"/>
          <w:sz w:val="21"/>
          <w:szCs w:val="21"/>
        </w:rPr>
        <w:t>др</w:t>
      </w:r>
      <w:proofErr w:type="gramEnd"/>
      <w:r w:rsidRPr="00343000">
        <w:rPr>
          <w:color w:val="39474F"/>
          <w:sz w:val="21"/>
          <w:szCs w:val="21"/>
        </w:rPr>
        <w:t>ізняється від того, що був кілька десятиліть тому, зокрема збільшилось використання пакувальних матеріалів і напівфабрикатів у повсякденному житті більшості мешканців. Це призвело до зростання вмісту паперу і полімерів у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Норми утворення ТПВ - це кількісні показники споживання послуг з вивезення побутових відходів, які утворюються на одну розрахункову одиницю (одного мешканця, одне місце в готелі, 1 кв</w:t>
      </w:r>
      <w:proofErr w:type="gramStart"/>
      <w:r w:rsidRPr="00343000">
        <w:rPr>
          <w:color w:val="39474F"/>
          <w:sz w:val="21"/>
          <w:szCs w:val="21"/>
        </w:rPr>
        <w:t>.м</w:t>
      </w:r>
      <w:proofErr w:type="gramEnd"/>
      <w:r w:rsidRPr="00343000">
        <w:rPr>
          <w:color w:val="39474F"/>
          <w:sz w:val="21"/>
          <w:szCs w:val="21"/>
        </w:rPr>
        <w:t xml:space="preserve"> торгівельної площі тощо) за одиницю часу. </w:t>
      </w:r>
      <w:proofErr w:type="gramStart"/>
      <w:r w:rsidRPr="00343000">
        <w:rPr>
          <w:color w:val="39474F"/>
          <w:sz w:val="21"/>
          <w:szCs w:val="21"/>
        </w:rPr>
        <w:t>Ц</w:t>
      </w:r>
      <w:proofErr w:type="gramEnd"/>
      <w:r w:rsidRPr="00343000">
        <w:rPr>
          <w:color w:val="39474F"/>
          <w:sz w:val="21"/>
          <w:szCs w:val="21"/>
        </w:rPr>
        <w:t>і норми переглядаються кожні 5 років.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Норми утворення ТПВ для </w:t>
      </w:r>
      <w:r w:rsidRPr="00343000">
        <w:rPr>
          <w:color w:val="39474F"/>
          <w:sz w:val="21"/>
          <w:szCs w:val="21"/>
          <w:lang w:val="uk-UA"/>
        </w:rPr>
        <w:t>селища та сіл</w:t>
      </w:r>
      <w:r w:rsidRPr="00343000">
        <w:rPr>
          <w:color w:val="39474F"/>
          <w:sz w:val="21"/>
          <w:szCs w:val="21"/>
        </w:rPr>
        <w:t xml:space="preserve"> (наведені у таблиці 6) розроблені на </w:t>
      </w:r>
      <w:proofErr w:type="gramStart"/>
      <w:r w:rsidRPr="00343000">
        <w:rPr>
          <w:color w:val="39474F"/>
          <w:sz w:val="21"/>
          <w:szCs w:val="21"/>
        </w:rPr>
        <w:t>п</w:t>
      </w:r>
      <w:proofErr w:type="gramEnd"/>
      <w:r w:rsidRPr="00343000">
        <w:rPr>
          <w:color w:val="39474F"/>
          <w:sz w:val="21"/>
          <w:szCs w:val="21"/>
        </w:rPr>
        <w:t>ідставі наказу Міністерства будівництва, архітектури та житлово-комунального господарства України від 30.07.2010 № 259 "Про затвердження Правил визначення норм надання послуг з вивезення побутових відходів" та постанови Кабінету Міністрів України від 10.12.2008 № 1070.</w:t>
      </w:r>
    </w:p>
    <w:p w:rsidR="002263E6" w:rsidRPr="00343000" w:rsidRDefault="002263E6" w:rsidP="002263E6">
      <w:pPr>
        <w:pStyle w:val="a4"/>
        <w:jc w:val="both"/>
        <w:rPr>
          <w:rFonts w:ascii="Times New Roman" w:hAnsi="Times New Roman"/>
          <w:b w:val="0"/>
          <w:sz w:val="21"/>
          <w:szCs w:val="21"/>
        </w:rPr>
      </w:pPr>
      <w:r w:rsidRPr="00343000">
        <w:rPr>
          <w:rFonts w:ascii="Times New Roman" w:hAnsi="Times New Roman"/>
          <w:b w:val="0"/>
          <w:color w:val="39474F"/>
          <w:sz w:val="21"/>
          <w:szCs w:val="21"/>
        </w:rPr>
        <w:lastRenderedPageBreak/>
        <w:t>Тарифна політика на послуги з вивезення побутових відходів регулюється місцевими органами влади. Постановою Кабінету Міністрів України від 26.09.2023р.  № 1031  "</w:t>
      </w:r>
      <w:r w:rsidRPr="00343000">
        <w:rPr>
          <w:rFonts w:ascii="Times New Roman" w:hAnsi="Times New Roman"/>
          <w:b w:val="0"/>
          <w:sz w:val="28"/>
          <w:szCs w:val="28"/>
        </w:rPr>
        <w:t xml:space="preserve"> </w:t>
      </w:r>
      <w:r w:rsidRPr="00343000">
        <w:rPr>
          <w:rFonts w:ascii="Times New Roman" w:hAnsi="Times New Roman"/>
          <w:b w:val="0"/>
          <w:sz w:val="21"/>
          <w:szCs w:val="21"/>
        </w:rPr>
        <w:t>Про затвердження Порядку 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 затверджено Порядок формування середньозваженого тарифу на послугу з управління побутовими відходами, а також тарифів на збирання, перевезення, відновлення та видалення побутових відходів»</w:t>
      </w:r>
      <w:r w:rsidRPr="00343000">
        <w:rPr>
          <w:rFonts w:ascii="Times New Roman" w:hAnsi="Times New Roman"/>
          <w:b w:val="0"/>
          <w:color w:val="39474F"/>
          <w:sz w:val="21"/>
          <w:szCs w:val="21"/>
        </w:rPr>
        <w:t>. Цією постановою визначено, що калькуляційною одиницею при розрахунку тарифів на послуги з поводження з відходами є 1 м.куб. відходів.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1.5. Існуючі технології та засоби механізації у сфері поводження з ТПВ.</w:t>
      </w:r>
    </w:p>
    <w:p w:rsidR="002263E6" w:rsidRPr="00343000" w:rsidRDefault="002263E6" w:rsidP="002263E6">
      <w:pPr>
        <w:shd w:val="clear" w:color="auto" w:fill="FFFFFF"/>
        <w:spacing w:before="100" w:beforeAutospacing="1" w:after="100" w:afterAutospacing="1"/>
        <w:rPr>
          <w:color w:val="39474F"/>
          <w:sz w:val="21"/>
          <w:szCs w:val="21"/>
        </w:rPr>
      </w:pPr>
      <w:proofErr w:type="gramStart"/>
      <w:r w:rsidRPr="00343000">
        <w:rPr>
          <w:color w:val="39474F"/>
          <w:sz w:val="21"/>
          <w:szCs w:val="21"/>
        </w:rPr>
        <w:t>З</w:t>
      </w:r>
      <w:proofErr w:type="gramEnd"/>
      <w:r w:rsidRPr="00343000">
        <w:rPr>
          <w:color w:val="39474F"/>
          <w:sz w:val="21"/>
          <w:szCs w:val="21"/>
        </w:rPr>
        <w:t xml:space="preserve"> метою забезпеченням зменшення негативного впливу на довкілля на території </w:t>
      </w:r>
      <w:r w:rsidRPr="00343000">
        <w:rPr>
          <w:color w:val="39474F"/>
          <w:sz w:val="21"/>
          <w:szCs w:val="21"/>
          <w:lang w:val="uk-UA"/>
        </w:rPr>
        <w:t>Старовижівської</w:t>
      </w:r>
      <w:r w:rsidRPr="00343000">
        <w:rPr>
          <w:color w:val="39474F"/>
          <w:sz w:val="21"/>
          <w:szCs w:val="21"/>
        </w:rPr>
        <w:t xml:space="preserve"> ТГ потрібно застосовувати сучасну система сортування відходів із вилученням ресурсоцінних матеріалів (скло-папір-пластик).</w:t>
      </w:r>
    </w:p>
    <w:p w:rsidR="002263E6" w:rsidRPr="00343000" w:rsidRDefault="002263E6" w:rsidP="002263E6">
      <w:pPr>
        <w:shd w:val="clear" w:color="auto" w:fill="FFFFFF"/>
        <w:spacing w:before="100" w:beforeAutospacing="1" w:after="100" w:afterAutospacing="1"/>
        <w:rPr>
          <w:color w:val="39474F"/>
          <w:sz w:val="21"/>
          <w:szCs w:val="21"/>
          <w:lang w:val="uk-UA"/>
        </w:rPr>
      </w:pPr>
      <w:proofErr w:type="gramStart"/>
      <w:r w:rsidRPr="00343000">
        <w:rPr>
          <w:color w:val="39474F"/>
          <w:sz w:val="21"/>
          <w:szCs w:val="21"/>
        </w:rPr>
        <w:t>Техн</w:t>
      </w:r>
      <w:proofErr w:type="gramEnd"/>
      <w:r w:rsidRPr="00343000">
        <w:rPr>
          <w:color w:val="39474F"/>
          <w:sz w:val="21"/>
          <w:szCs w:val="21"/>
        </w:rPr>
        <w:t xml:space="preserve">іка </w:t>
      </w:r>
      <w:r w:rsidRPr="00343000">
        <w:rPr>
          <w:color w:val="39474F"/>
          <w:sz w:val="21"/>
          <w:szCs w:val="21"/>
          <w:lang w:val="uk-UA"/>
        </w:rPr>
        <w:t xml:space="preserve">Старовижівського </w:t>
      </w:r>
      <w:r w:rsidRPr="00343000">
        <w:rPr>
          <w:color w:val="39474F"/>
          <w:sz w:val="21"/>
          <w:szCs w:val="21"/>
        </w:rPr>
        <w:t>ВУЖКГ</w:t>
      </w:r>
      <w:r w:rsidRPr="00343000">
        <w:rPr>
          <w:color w:val="39474F"/>
          <w:sz w:val="21"/>
          <w:szCs w:val="21"/>
          <w:lang w:val="uk-UA"/>
        </w:rPr>
        <w:t xml:space="preserve"> для вивезення ТПВ</w:t>
      </w:r>
      <w:r w:rsidRPr="00343000">
        <w:rPr>
          <w:color w:val="39474F"/>
          <w:sz w:val="21"/>
          <w:szCs w:val="21"/>
        </w:rPr>
        <w:t xml:space="preserve"> </w:t>
      </w:r>
      <w:r w:rsidRPr="00343000">
        <w:rPr>
          <w:color w:val="39474F"/>
          <w:sz w:val="21"/>
          <w:szCs w:val="21"/>
          <w:lang w:val="uk-UA"/>
        </w:rPr>
        <w:t>: сміттєвоз ГАЗ 53 (в разі поломки сміттєвоза бортовий автомобіль ГАЗ-САЗ-53) – для вивезення ТПВ від багатоповерхівок та організацій, трактори МТЗ-80 та Т-40 для вивезення ТПВ від приватного сектору, бульдозер ДТ-75 та екскаватор МТЗ-82 (БАМ) для розрівнювання сміття  на полігоні ТПВ. Техніка застаріла та потребує відновлення.</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1.5.1. Забезпечення контейнерами та урнами для збирання ТПВ.</w:t>
      </w: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rPr>
        <w:t xml:space="preserve">Для </w:t>
      </w:r>
      <w:r w:rsidRPr="00343000">
        <w:rPr>
          <w:color w:val="39474F"/>
          <w:sz w:val="21"/>
          <w:szCs w:val="21"/>
          <w:lang w:val="uk-UA"/>
        </w:rPr>
        <w:t xml:space="preserve">забезпечення роздільного </w:t>
      </w:r>
      <w:r w:rsidRPr="00343000">
        <w:rPr>
          <w:color w:val="39474F"/>
          <w:sz w:val="21"/>
          <w:szCs w:val="21"/>
        </w:rPr>
        <w:t>збирання та тимчасового зберігання побутових відходів потрібно придбання контейнерів</w:t>
      </w:r>
      <w:r w:rsidRPr="00343000">
        <w:rPr>
          <w:color w:val="39474F"/>
          <w:sz w:val="21"/>
          <w:szCs w:val="21"/>
          <w:lang w:val="uk-UA"/>
        </w:rPr>
        <w:t xml:space="preserve"> та облаштування майданчиків для встановлення контейнері</w:t>
      </w:r>
      <w:proofErr w:type="gramStart"/>
      <w:r w:rsidRPr="00343000">
        <w:rPr>
          <w:color w:val="39474F"/>
          <w:sz w:val="21"/>
          <w:szCs w:val="21"/>
          <w:lang w:val="uk-UA"/>
        </w:rPr>
        <w:t>в</w:t>
      </w:r>
      <w:proofErr w:type="gramEnd"/>
      <w:r w:rsidRPr="00343000">
        <w:rPr>
          <w:color w:val="39474F"/>
          <w:sz w:val="21"/>
          <w:szCs w:val="21"/>
          <w:lang w:val="uk-UA"/>
        </w:rPr>
        <w:t>.</w:t>
      </w:r>
    </w:p>
    <w:p w:rsidR="002263E6" w:rsidRPr="00343000" w:rsidRDefault="002263E6" w:rsidP="002263E6">
      <w:pPr>
        <w:shd w:val="clear" w:color="auto" w:fill="FFFFFF"/>
        <w:spacing w:before="100" w:beforeAutospacing="1" w:after="100" w:afterAutospacing="1"/>
        <w:jc w:val="center"/>
        <w:rPr>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lang w:val="uk-UA"/>
        </w:rPr>
      </w:pPr>
    </w:p>
    <w:p w:rsidR="002263E6" w:rsidRPr="00343000" w:rsidRDefault="002263E6" w:rsidP="002263E6">
      <w:pPr>
        <w:shd w:val="clear" w:color="auto" w:fill="FFFFFF"/>
        <w:spacing w:before="100" w:beforeAutospacing="1" w:after="100" w:afterAutospacing="1"/>
        <w:rPr>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rPr>
      </w:pPr>
      <w:r w:rsidRPr="00343000">
        <w:rPr>
          <w:color w:val="39474F"/>
          <w:sz w:val="21"/>
          <w:szCs w:val="21"/>
        </w:rPr>
        <w:t>Таблиця</w:t>
      </w:r>
    </w:p>
    <w:p w:rsidR="002263E6" w:rsidRPr="00343000" w:rsidRDefault="002263E6" w:rsidP="002263E6">
      <w:pPr>
        <w:shd w:val="clear" w:color="auto" w:fill="FFFFFF"/>
        <w:spacing w:before="100" w:beforeAutospacing="1" w:after="100" w:afterAutospacing="1"/>
        <w:jc w:val="center"/>
        <w:rPr>
          <w:color w:val="39474F"/>
          <w:sz w:val="21"/>
          <w:szCs w:val="21"/>
        </w:rPr>
      </w:pPr>
      <w:r w:rsidRPr="00343000">
        <w:rPr>
          <w:color w:val="39474F"/>
          <w:sz w:val="21"/>
          <w:szCs w:val="21"/>
        </w:rPr>
        <w:t>Норми утворення побутових відходів</w:t>
      </w:r>
    </w:p>
    <w:tbl>
      <w:tblPr>
        <w:tblW w:w="9285"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750"/>
        <w:gridCol w:w="3418"/>
        <w:gridCol w:w="1894"/>
        <w:gridCol w:w="2162"/>
        <w:gridCol w:w="1040"/>
        <w:gridCol w:w="21"/>
      </w:tblGrid>
      <w:tr w:rsidR="002263E6" w:rsidRPr="00343000" w:rsidTr="007009A7">
        <w:trPr>
          <w:gridAfter w:val="1"/>
        </w:trPr>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 з/</w:t>
            </w:r>
            <w:proofErr w:type="gramStart"/>
            <w:r w:rsidRPr="00343000">
              <w:rPr>
                <w:color w:val="39474F"/>
                <w:sz w:val="20"/>
                <w:szCs w:val="20"/>
              </w:rPr>
              <w:t>п</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Найменування об’єкті</w:t>
            </w:r>
            <w:proofErr w:type="gramStart"/>
            <w:r w:rsidRPr="00343000">
              <w:rPr>
                <w:color w:val="39474F"/>
                <w:sz w:val="20"/>
                <w:szCs w:val="20"/>
              </w:rPr>
              <w:t>в</w:t>
            </w:r>
            <w:proofErr w:type="gramEnd"/>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Середньорічні норми утворення побутових відході</w:t>
            </w:r>
            <w:proofErr w:type="gramStart"/>
            <w:r w:rsidRPr="00343000">
              <w:rPr>
                <w:color w:val="39474F"/>
                <w:sz w:val="20"/>
                <w:szCs w:val="20"/>
              </w:rPr>
              <w:t>в</w:t>
            </w:r>
            <w:proofErr w:type="gramEnd"/>
            <w:r w:rsidRPr="00343000">
              <w:rPr>
                <w:color w:val="39474F"/>
                <w:sz w:val="20"/>
                <w:szCs w:val="20"/>
              </w:rPr>
              <w:t xml:space="preserve"> на одну розра-хункову одиницю</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proofErr w:type="gramStart"/>
            <w:r w:rsidRPr="00343000">
              <w:rPr>
                <w:color w:val="39474F"/>
                <w:sz w:val="20"/>
                <w:szCs w:val="20"/>
              </w:rPr>
              <w:t>Щ</w:t>
            </w:r>
            <w:proofErr w:type="gramEnd"/>
            <w:r w:rsidRPr="00343000">
              <w:rPr>
                <w:color w:val="39474F"/>
                <w:sz w:val="20"/>
                <w:szCs w:val="20"/>
              </w:rPr>
              <w:t>ільність</w:t>
            </w:r>
          </w:p>
        </w:tc>
      </w:tr>
      <w:tr w:rsidR="002263E6" w:rsidRPr="00343000" w:rsidTr="007009A7">
        <w:trPr>
          <w:gridAfter w:val="1"/>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кг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куб. м</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proofErr w:type="gramStart"/>
            <w:r w:rsidRPr="00343000">
              <w:rPr>
                <w:color w:val="39474F"/>
                <w:sz w:val="20"/>
                <w:szCs w:val="20"/>
              </w:rPr>
              <w:t>кг</w:t>
            </w:r>
            <w:proofErr w:type="gramEnd"/>
            <w:r w:rsidRPr="00343000">
              <w:rPr>
                <w:color w:val="39474F"/>
                <w:sz w:val="20"/>
                <w:szCs w:val="20"/>
              </w:rPr>
              <w:t>/куб. м</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Тверді побутові відходи</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1.1.</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Житлові будинки</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1.1.1.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Багатоквартирні будинки з наявністю всіх виді</w:t>
            </w:r>
            <w:proofErr w:type="gramStart"/>
            <w:r w:rsidRPr="00343000">
              <w:rPr>
                <w:color w:val="39474F"/>
                <w:sz w:val="20"/>
                <w:szCs w:val="20"/>
              </w:rPr>
              <w:t>в</w:t>
            </w:r>
            <w:proofErr w:type="gramEnd"/>
            <w:r w:rsidRPr="00343000">
              <w:rPr>
                <w:color w:val="39474F"/>
                <w:sz w:val="20"/>
                <w:szCs w:val="20"/>
              </w:rPr>
              <w:t xml:space="preserve"> благоустрою, на одну людину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314,47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1.1.</w:t>
            </w:r>
            <w:r w:rsidRPr="00343000">
              <w:rPr>
                <w:color w:val="39474F"/>
                <w:sz w:val="20"/>
                <w:szCs w:val="20"/>
                <w:lang w:val="uk-UA"/>
              </w:rPr>
              <w:t>2</w:t>
            </w:r>
            <w:r w:rsidRPr="00343000">
              <w:rPr>
                <w:color w:val="39474F"/>
                <w:sz w:val="20"/>
                <w:szCs w:val="20"/>
              </w:rPr>
              <w:t>.</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Одноквартирні будинки з присадибною ділянкою, на одну людину:</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lastRenderedPageBreak/>
              <w:t>1.1.</w:t>
            </w:r>
            <w:r w:rsidRPr="00343000">
              <w:rPr>
                <w:color w:val="39474F"/>
                <w:sz w:val="20"/>
                <w:szCs w:val="20"/>
                <w:lang w:val="uk-UA"/>
              </w:rPr>
              <w:t>2</w:t>
            </w:r>
            <w:r w:rsidRPr="00343000">
              <w:rPr>
                <w:color w:val="39474F"/>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proofErr w:type="gramStart"/>
            <w:r w:rsidRPr="00343000">
              <w:rPr>
                <w:color w:val="39474F"/>
                <w:sz w:val="20"/>
                <w:szCs w:val="20"/>
              </w:rPr>
              <w:t>З</w:t>
            </w:r>
            <w:proofErr w:type="gramEnd"/>
            <w:r w:rsidRPr="00343000">
              <w:rPr>
                <w:color w:val="39474F"/>
                <w:sz w:val="20"/>
                <w:szCs w:val="20"/>
              </w:rPr>
              <w:t xml:space="preserve"> наявністю всіх видів благоустрою</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358,71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1,5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proofErr w:type="gramStart"/>
            <w:r w:rsidRPr="00343000">
              <w:rPr>
                <w:color w:val="39474F"/>
                <w:sz w:val="20"/>
                <w:szCs w:val="20"/>
              </w:rPr>
              <w:t>П</w:t>
            </w:r>
            <w:proofErr w:type="gramEnd"/>
            <w:r w:rsidRPr="00343000">
              <w:rPr>
                <w:color w:val="39474F"/>
                <w:sz w:val="20"/>
                <w:szCs w:val="20"/>
              </w:rPr>
              <w:t>ідприємства, установи та організації</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1.2.1.</w:t>
            </w:r>
          </w:p>
        </w:tc>
        <w:tc>
          <w:tcPr>
            <w:tcW w:w="0" w:type="auto"/>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Лікарні на 1 ліжко-місце</w:t>
            </w:r>
          </w:p>
        </w:tc>
        <w:tc>
          <w:tcPr>
            <w:tcW w:w="0" w:type="auto"/>
            <w:tcBorders>
              <w:top w:val="outset" w:sz="6" w:space="0" w:color="auto"/>
              <w:left w:val="single" w:sz="4"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251,10</w:t>
            </w:r>
          </w:p>
        </w:tc>
        <w:tc>
          <w:tcPr>
            <w:tcW w:w="0" w:type="auto"/>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0,90</w:t>
            </w:r>
          </w:p>
        </w:tc>
        <w:tc>
          <w:tcPr>
            <w:tcW w:w="0" w:type="auto"/>
            <w:tcBorders>
              <w:top w:val="outset" w:sz="6" w:space="0" w:color="auto"/>
              <w:left w:val="single" w:sz="4"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1.2.2</w:t>
            </w:r>
          </w:p>
        </w:tc>
        <w:tc>
          <w:tcPr>
            <w:tcW w:w="3440" w:type="dxa"/>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proofErr w:type="gramStart"/>
            <w:r w:rsidRPr="00343000">
              <w:rPr>
                <w:color w:val="39474F"/>
                <w:sz w:val="20"/>
                <w:szCs w:val="20"/>
              </w:rPr>
              <w:t>Адм</w:t>
            </w:r>
            <w:proofErr w:type="gramEnd"/>
            <w:r w:rsidRPr="00343000">
              <w:rPr>
                <w:color w:val="39474F"/>
                <w:sz w:val="20"/>
                <w:szCs w:val="20"/>
              </w:rPr>
              <w:t>іністративні і громадські установи та організації, на одне робоче місце</w:t>
            </w:r>
          </w:p>
        </w:tc>
        <w:tc>
          <w:tcPr>
            <w:tcW w:w="1846" w:type="dxa"/>
            <w:tcBorders>
              <w:top w:val="outset" w:sz="6" w:space="0" w:color="auto"/>
              <w:left w:val="single" w:sz="4" w:space="0" w:color="auto"/>
              <w:bottom w:val="outset" w:sz="6" w:space="0" w:color="auto"/>
              <w:right w:val="single" w:sz="4" w:space="0" w:color="auto"/>
            </w:tcBorders>
            <w:shd w:val="clear" w:color="auto" w:fill="FFFFFF"/>
            <w:vAlign w:val="center"/>
            <w:hideMark/>
          </w:tcPr>
          <w:p w:rsidR="002263E6" w:rsidRPr="00343000" w:rsidRDefault="002263E6" w:rsidP="007009A7">
            <w:pPr>
              <w:rPr>
                <w:color w:val="39474F"/>
                <w:sz w:val="20"/>
                <w:szCs w:val="20"/>
                <w:lang w:val="uk-UA"/>
              </w:rPr>
            </w:pPr>
            <w:r w:rsidRPr="00343000">
              <w:rPr>
                <w:color w:val="39474F"/>
                <w:sz w:val="20"/>
                <w:szCs w:val="20"/>
                <w:lang w:val="uk-UA"/>
              </w:rPr>
              <w:t xml:space="preserve"> 104,88</w:t>
            </w:r>
          </w:p>
        </w:tc>
        <w:tc>
          <w:tcPr>
            <w:tcW w:w="2106" w:type="dxa"/>
            <w:tcBorders>
              <w:top w:val="outset" w:sz="6" w:space="0" w:color="auto"/>
              <w:left w:val="single" w:sz="4" w:space="0" w:color="auto"/>
              <w:bottom w:val="outset" w:sz="6" w:space="0" w:color="auto"/>
              <w:right w:val="single" w:sz="4" w:space="0" w:color="auto"/>
            </w:tcBorders>
            <w:shd w:val="clear" w:color="auto" w:fill="FFFFFF"/>
            <w:vAlign w:val="center"/>
            <w:hideMark/>
          </w:tcPr>
          <w:p w:rsidR="002263E6" w:rsidRPr="00343000" w:rsidRDefault="002263E6" w:rsidP="007009A7">
            <w:pPr>
              <w:rPr>
                <w:color w:val="39474F"/>
                <w:sz w:val="20"/>
                <w:szCs w:val="20"/>
                <w:lang w:val="uk-UA"/>
              </w:rPr>
            </w:pPr>
            <w:r w:rsidRPr="00343000">
              <w:rPr>
                <w:color w:val="39474F"/>
                <w:sz w:val="20"/>
                <w:szCs w:val="20"/>
                <w:lang w:val="uk-UA"/>
              </w:rPr>
              <w:t xml:space="preserve"> 0,38</w:t>
            </w:r>
          </w:p>
        </w:tc>
        <w:tc>
          <w:tcPr>
            <w:tcW w:w="1054" w:type="dxa"/>
            <w:tcBorders>
              <w:top w:val="outset" w:sz="6" w:space="0" w:color="auto"/>
              <w:left w:val="single" w:sz="4"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lang w:val="uk-UA"/>
              </w:rPr>
            </w:pPr>
            <w:r w:rsidRPr="00343000">
              <w:rPr>
                <w:color w:val="39474F"/>
                <w:sz w:val="20"/>
                <w:szCs w:val="20"/>
                <w:lang w:val="uk-UA"/>
              </w:rPr>
              <w:t xml:space="preserve"> 279</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1.2.3.</w:t>
            </w:r>
          </w:p>
        </w:tc>
        <w:tc>
          <w:tcPr>
            <w:tcW w:w="0" w:type="auto"/>
            <w:tcBorders>
              <w:top w:val="outset" w:sz="6" w:space="0" w:color="auto"/>
              <w:left w:val="outset" w:sz="6" w:space="0" w:color="auto"/>
              <w:bottom w:val="outset" w:sz="6" w:space="0" w:color="auto"/>
              <w:right w:val="single" w:sz="4"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proofErr w:type="gramStart"/>
            <w:r w:rsidRPr="00343000">
              <w:rPr>
                <w:color w:val="39474F"/>
                <w:sz w:val="20"/>
                <w:szCs w:val="20"/>
              </w:rPr>
              <w:t>П</w:t>
            </w:r>
            <w:proofErr w:type="gramEnd"/>
            <w:r w:rsidRPr="00343000">
              <w:rPr>
                <w:color w:val="39474F"/>
                <w:sz w:val="20"/>
                <w:szCs w:val="20"/>
              </w:rPr>
              <w:t>ідприємства торгівлі, на1 кв. м</w:t>
            </w:r>
            <w:r w:rsidRPr="00343000">
              <w:rPr>
                <w:color w:val="39474F"/>
                <w:sz w:val="20"/>
                <w:szCs w:val="20"/>
                <w:lang w:val="uk-UA"/>
              </w:rPr>
              <w:t xml:space="preserve"> </w:t>
            </w:r>
            <w:r w:rsidRPr="00343000">
              <w:rPr>
                <w:color w:val="39474F"/>
                <w:sz w:val="20"/>
                <w:szCs w:val="20"/>
              </w:rPr>
              <w:t>торговельної площі:</w:t>
            </w:r>
          </w:p>
        </w:tc>
        <w:tc>
          <w:tcPr>
            <w:tcW w:w="0" w:type="auto"/>
            <w:gridSpan w:val="3"/>
            <w:tcBorders>
              <w:top w:val="outset" w:sz="6" w:space="0" w:color="auto"/>
              <w:left w:val="single" w:sz="4"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1.2.3.1.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Промтоварний магазин</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78,68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0,28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1.2.3.2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Продовольчий магазин</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130,5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0,47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1.2.</w:t>
            </w:r>
            <w:r w:rsidRPr="00343000">
              <w:rPr>
                <w:color w:val="39474F"/>
                <w:sz w:val="20"/>
                <w:szCs w:val="20"/>
                <w:lang w:val="uk-UA"/>
              </w:rPr>
              <w:t>4</w:t>
            </w:r>
            <w:r w:rsidRPr="00343000">
              <w:rPr>
                <w:color w:val="39474F"/>
                <w:sz w:val="20"/>
                <w:szCs w:val="20"/>
              </w:rPr>
              <w:t>.</w:t>
            </w: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Навчальні заклади:</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1.2.</w:t>
            </w:r>
            <w:r w:rsidRPr="00343000">
              <w:rPr>
                <w:color w:val="39474F"/>
                <w:sz w:val="20"/>
                <w:szCs w:val="20"/>
                <w:lang w:val="uk-UA"/>
              </w:rPr>
              <w:t>4</w:t>
            </w:r>
            <w:r w:rsidRPr="00343000">
              <w:rPr>
                <w:color w:val="39474F"/>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Школа, на одного учня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17,38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0,11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1.2.</w:t>
            </w:r>
            <w:r w:rsidRPr="00343000">
              <w:rPr>
                <w:color w:val="39474F"/>
                <w:sz w:val="20"/>
                <w:szCs w:val="20"/>
                <w:lang w:val="uk-UA"/>
              </w:rPr>
              <w:t>4</w:t>
            </w:r>
            <w:r w:rsidRPr="00343000">
              <w:rPr>
                <w:color w:val="39474F"/>
                <w:sz w:val="20"/>
                <w:szCs w:val="20"/>
              </w:rPr>
              <w:t>.</w:t>
            </w:r>
            <w:r w:rsidRPr="00343000">
              <w:rPr>
                <w:color w:val="39474F"/>
                <w:sz w:val="20"/>
                <w:szCs w:val="20"/>
                <w:lang w:val="uk-UA"/>
              </w:rPr>
              <w:t>2</w:t>
            </w:r>
            <w:r w:rsidRPr="00343000">
              <w:rPr>
                <w:color w:val="39474F"/>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Профтехучилище, на одного учня</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82,16</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0,52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r>
      <w:tr w:rsidR="002263E6" w:rsidRPr="00343000" w:rsidTr="007009A7">
        <w:trPr>
          <w:gridAfter w:val="1"/>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1.2.</w:t>
            </w:r>
            <w:r w:rsidRPr="00343000">
              <w:rPr>
                <w:color w:val="39474F"/>
                <w:sz w:val="20"/>
                <w:szCs w:val="20"/>
                <w:lang w:val="uk-UA"/>
              </w:rPr>
              <w:t>4</w:t>
            </w:r>
            <w:r w:rsidRPr="00343000">
              <w:rPr>
                <w:color w:val="39474F"/>
                <w:sz w:val="20"/>
                <w:szCs w:val="20"/>
              </w:rPr>
              <w:t>.</w:t>
            </w:r>
            <w:r w:rsidRPr="00343000">
              <w:rPr>
                <w:color w:val="39474F"/>
                <w:sz w:val="20"/>
                <w:szCs w:val="20"/>
                <w:lang w:val="uk-UA"/>
              </w:rPr>
              <w:t>3</w:t>
            </w:r>
            <w:r w:rsidRPr="00343000">
              <w:rPr>
                <w:color w:val="39474F"/>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Дитячий дошкільний заклад, на одне місце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57,60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0,30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1.2.</w:t>
            </w:r>
            <w:r w:rsidRPr="00343000">
              <w:rPr>
                <w:color w:val="39474F"/>
                <w:sz w:val="20"/>
                <w:szCs w:val="20"/>
                <w:lang w:val="uk-UA"/>
              </w:rPr>
              <w:t>5</w:t>
            </w:r>
            <w:r w:rsidRPr="00343000">
              <w:rPr>
                <w:color w:val="39474F"/>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proofErr w:type="gramStart"/>
            <w:r w:rsidRPr="00343000">
              <w:rPr>
                <w:color w:val="39474F"/>
                <w:sz w:val="20"/>
                <w:szCs w:val="20"/>
              </w:rPr>
              <w:t>П</w:t>
            </w:r>
            <w:proofErr w:type="gramEnd"/>
            <w:r w:rsidRPr="00343000">
              <w:rPr>
                <w:color w:val="39474F"/>
                <w:sz w:val="20"/>
                <w:szCs w:val="20"/>
              </w:rPr>
              <w:t>ідприємства побутового обслуговування, на одне робоче місце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306,00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1,08</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c>
          <w:tcPr>
            <w:tcW w:w="0" w:type="auto"/>
            <w:tcBorders>
              <w:top w:val="nil"/>
              <w:left w:val="nil"/>
              <w:bottom w:val="nil"/>
              <w:right w:val="single" w:sz="6" w:space="0" w:color="CCCCCC"/>
            </w:tcBorders>
            <w:shd w:val="clear" w:color="auto" w:fill="FFFFFF"/>
            <w:vAlign w:val="center"/>
            <w:hideMark/>
          </w:tcPr>
          <w:p w:rsidR="002263E6" w:rsidRPr="00343000" w:rsidRDefault="002263E6" w:rsidP="007009A7"/>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 xml:space="preserve">1.2.6. </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Кафе, їдальні, бари, на одне місце</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261,00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0,93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c>
          <w:tcPr>
            <w:tcW w:w="0" w:type="auto"/>
            <w:tcBorders>
              <w:top w:val="nil"/>
              <w:left w:val="nil"/>
              <w:bottom w:val="nil"/>
              <w:right w:val="single" w:sz="6" w:space="0" w:color="CCCCCC"/>
            </w:tcBorders>
            <w:shd w:val="clear" w:color="auto" w:fill="FFFFFF"/>
            <w:vAlign w:val="center"/>
            <w:hideMark/>
          </w:tcPr>
          <w:p w:rsidR="002263E6" w:rsidRPr="00343000" w:rsidRDefault="002263E6" w:rsidP="007009A7"/>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1.2.</w:t>
            </w:r>
            <w:r w:rsidRPr="00343000">
              <w:rPr>
                <w:color w:val="39474F"/>
                <w:sz w:val="20"/>
                <w:szCs w:val="20"/>
                <w:lang w:val="uk-UA"/>
              </w:rPr>
              <w:t>7</w:t>
            </w:r>
            <w:r w:rsidRPr="00343000">
              <w:rPr>
                <w:color w:val="39474F"/>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 xml:space="preserve">Інші організації та </w:t>
            </w:r>
            <w:proofErr w:type="gramStart"/>
            <w:r w:rsidRPr="00343000">
              <w:rPr>
                <w:color w:val="39474F"/>
                <w:sz w:val="20"/>
                <w:szCs w:val="20"/>
              </w:rPr>
              <w:t>п</w:t>
            </w:r>
            <w:proofErr w:type="gramEnd"/>
            <w:r w:rsidRPr="00343000">
              <w:rPr>
                <w:color w:val="39474F"/>
                <w:sz w:val="20"/>
                <w:szCs w:val="20"/>
              </w:rPr>
              <w:t>ідприємства, на1 кв. мплощі</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152,17</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0,85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c>
          <w:tcPr>
            <w:tcW w:w="0" w:type="auto"/>
            <w:tcBorders>
              <w:top w:val="nil"/>
              <w:left w:val="nil"/>
              <w:bottom w:val="nil"/>
              <w:right w:val="single" w:sz="6" w:space="0" w:color="CCCCCC"/>
            </w:tcBorders>
            <w:shd w:val="clear" w:color="auto" w:fill="FFFFFF"/>
            <w:vAlign w:val="center"/>
            <w:hideMark/>
          </w:tcPr>
          <w:p w:rsidR="002263E6" w:rsidRPr="00343000" w:rsidRDefault="002263E6" w:rsidP="007009A7"/>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Великогабаритні відходи, на одну людину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28,80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279</w:t>
            </w:r>
          </w:p>
        </w:tc>
        <w:tc>
          <w:tcPr>
            <w:tcW w:w="0" w:type="auto"/>
            <w:tcBorders>
              <w:top w:val="nil"/>
              <w:left w:val="nil"/>
              <w:bottom w:val="nil"/>
              <w:right w:val="single" w:sz="6" w:space="0" w:color="CCCCCC"/>
            </w:tcBorders>
            <w:shd w:val="clear" w:color="auto" w:fill="FFFFFF"/>
            <w:vAlign w:val="center"/>
            <w:hideMark/>
          </w:tcPr>
          <w:p w:rsidR="002263E6" w:rsidRPr="00343000" w:rsidRDefault="002263E6" w:rsidP="007009A7"/>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Ремонтні відходи, на одну людину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40,00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550,00</w:t>
            </w:r>
          </w:p>
        </w:tc>
        <w:tc>
          <w:tcPr>
            <w:tcW w:w="0" w:type="auto"/>
            <w:tcBorders>
              <w:top w:val="nil"/>
              <w:left w:val="nil"/>
              <w:bottom w:val="nil"/>
              <w:right w:val="single" w:sz="6" w:space="0" w:color="CCCCCC"/>
            </w:tcBorders>
            <w:shd w:val="clear" w:color="auto" w:fill="FFFFFF"/>
            <w:vAlign w:val="center"/>
          </w:tcPr>
          <w:p w:rsidR="002263E6" w:rsidRPr="00343000" w:rsidRDefault="002263E6" w:rsidP="007009A7">
            <w:pPr>
              <w:rPr>
                <w:sz w:val="20"/>
                <w:szCs w:val="20"/>
              </w:rPr>
            </w:pPr>
          </w:p>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proofErr w:type="gramStart"/>
            <w:r w:rsidRPr="00343000">
              <w:rPr>
                <w:color w:val="39474F"/>
                <w:sz w:val="20"/>
                <w:szCs w:val="20"/>
              </w:rPr>
              <w:t>Р</w:t>
            </w:r>
            <w:proofErr w:type="gramEnd"/>
            <w:r w:rsidRPr="00343000">
              <w:rPr>
                <w:color w:val="39474F"/>
                <w:sz w:val="20"/>
                <w:szCs w:val="20"/>
              </w:rPr>
              <w:t>ідкі відходи, на одну людину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9000,00 лі</w:t>
            </w:r>
            <w:proofErr w:type="gramStart"/>
            <w:r w:rsidRPr="00343000">
              <w:rPr>
                <w:color w:val="39474F"/>
                <w:sz w:val="20"/>
                <w:szCs w:val="20"/>
              </w:rPr>
              <w:t>тр</w:t>
            </w:r>
            <w:proofErr w:type="gramEnd"/>
            <w:r w:rsidRPr="00343000">
              <w:rPr>
                <w:color w:val="39474F"/>
                <w:sz w:val="20"/>
                <w:szCs w:val="20"/>
              </w:rPr>
              <w:t>ів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w:t>
            </w:r>
          </w:p>
        </w:tc>
        <w:tc>
          <w:tcPr>
            <w:tcW w:w="0" w:type="auto"/>
            <w:tcBorders>
              <w:top w:val="nil"/>
              <w:left w:val="nil"/>
              <w:bottom w:val="nil"/>
              <w:right w:val="single" w:sz="6" w:space="0" w:color="CCCCCC"/>
            </w:tcBorders>
            <w:shd w:val="clear" w:color="auto" w:fill="FFFFFF"/>
            <w:vAlign w:val="center"/>
          </w:tcPr>
          <w:p w:rsidR="002263E6" w:rsidRPr="00343000" w:rsidRDefault="002263E6" w:rsidP="007009A7">
            <w:pPr>
              <w:rPr>
                <w:sz w:val="20"/>
                <w:szCs w:val="20"/>
              </w:rPr>
            </w:pPr>
          </w:p>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r>
    </w:tbl>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1.5.2. Збирання та вивезення ТПВ.</w:t>
      </w: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rPr>
        <w:t>Виконавц</w:t>
      </w:r>
      <w:r w:rsidRPr="00343000">
        <w:rPr>
          <w:color w:val="39474F"/>
          <w:sz w:val="21"/>
          <w:szCs w:val="21"/>
          <w:lang w:val="uk-UA"/>
        </w:rPr>
        <w:t>ем</w:t>
      </w:r>
      <w:r w:rsidRPr="00343000">
        <w:rPr>
          <w:color w:val="39474F"/>
          <w:sz w:val="21"/>
          <w:szCs w:val="21"/>
        </w:rPr>
        <w:t xml:space="preserve"> послуг визначен</w:t>
      </w:r>
      <w:r w:rsidRPr="00343000">
        <w:rPr>
          <w:color w:val="39474F"/>
          <w:sz w:val="21"/>
          <w:szCs w:val="21"/>
          <w:lang w:val="uk-UA"/>
        </w:rPr>
        <w:t xml:space="preserve">е </w:t>
      </w:r>
      <w:r w:rsidRPr="00343000">
        <w:rPr>
          <w:color w:val="39474F"/>
          <w:sz w:val="21"/>
          <w:szCs w:val="21"/>
        </w:rPr>
        <w:t xml:space="preserve"> </w:t>
      </w:r>
      <w:r w:rsidRPr="00343000">
        <w:rPr>
          <w:color w:val="39474F"/>
          <w:sz w:val="21"/>
          <w:szCs w:val="21"/>
          <w:lang w:val="uk-UA"/>
        </w:rPr>
        <w:t>Старовижівське</w:t>
      </w:r>
      <w:r w:rsidRPr="00343000">
        <w:rPr>
          <w:color w:val="39474F"/>
          <w:sz w:val="21"/>
          <w:szCs w:val="21"/>
        </w:rPr>
        <w:t xml:space="preserve"> ВУЖКГ</w:t>
      </w:r>
      <w:proofErr w:type="gramStart"/>
      <w:r w:rsidRPr="00343000">
        <w:rPr>
          <w:color w:val="39474F"/>
          <w:sz w:val="21"/>
          <w:szCs w:val="21"/>
        </w:rPr>
        <w:t xml:space="preserve"> </w:t>
      </w:r>
      <w:r w:rsidRPr="00343000">
        <w:rPr>
          <w:color w:val="39474F"/>
          <w:sz w:val="21"/>
          <w:szCs w:val="21"/>
          <w:lang w:val="uk-UA"/>
        </w:rPr>
        <w:t>.</w:t>
      </w:r>
      <w:proofErr w:type="gramEnd"/>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rPr>
        <w:t xml:space="preserve">Збирання та вивезення ТПВ на полігон здійснюється автотранспортом </w:t>
      </w:r>
      <w:r w:rsidRPr="00343000">
        <w:rPr>
          <w:color w:val="39474F"/>
          <w:sz w:val="21"/>
          <w:szCs w:val="21"/>
          <w:lang w:val="uk-UA"/>
        </w:rPr>
        <w:t>Старовижівського ВУЖКГ.</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w:t>
      </w:r>
    </w:p>
    <w:p w:rsidR="002263E6" w:rsidRPr="00343000" w:rsidRDefault="002263E6" w:rsidP="002263E6">
      <w:pPr>
        <w:shd w:val="clear" w:color="auto" w:fill="FFFFFF"/>
        <w:spacing w:before="100" w:beforeAutospacing="1" w:after="100" w:afterAutospacing="1"/>
        <w:jc w:val="center"/>
        <w:rPr>
          <w:color w:val="39474F"/>
          <w:sz w:val="21"/>
          <w:szCs w:val="21"/>
        </w:rPr>
      </w:pPr>
      <w:r w:rsidRPr="00343000">
        <w:rPr>
          <w:b/>
          <w:bCs/>
          <w:color w:val="39474F"/>
          <w:sz w:val="21"/>
          <w:szCs w:val="21"/>
        </w:rPr>
        <w:t xml:space="preserve">Розділ 2. Обгрунтування напрямів розвитку сфери </w:t>
      </w:r>
      <w:r w:rsidRPr="00343000">
        <w:rPr>
          <w:b/>
          <w:bCs/>
          <w:color w:val="39474F"/>
          <w:sz w:val="21"/>
          <w:szCs w:val="21"/>
          <w:lang w:val="uk-UA"/>
        </w:rPr>
        <w:t>управління побутовими відходами</w:t>
      </w:r>
      <w:r w:rsidRPr="00343000">
        <w:rPr>
          <w:b/>
          <w:bCs/>
          <w:color w:val="39474F"/>
          <w:sz w:val="21"/>
          <w:szCs w:val="21"/>
        </w:rPr>
        <w:t xml:space="preserve"> та основних заходів Програми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2.1. Порівняльний аналіз можливих варіантів вирішення проблеми </w:t>
      </w:r>
      <w:r w:rsidRPr="00343000">
        <w:rPr>
          <w:color w:val="39474F"/>
          <w:sz w:val="21"/>
          <w:szCs w:val="21"/>
          <w:lang w:val="uk-UA"/>
        </w:rPr>
        <w:t>управління</w:t>
      </w:r>
      <w:r w:rsidRPr="00343000">
        <w:rPr>
          <w:color w:val="39474F"/>
          <w:sz w:val="21"/>
          <w:szCs w:val="21"/>
        </w:rPr>
        <w:t xml:space="preserve"> побутовими відходами та обгрунтування найбільш </w:t>
      </w:r>
      <w:proofErr w:type="gramStart"/>
      <w:r w:rsidRPr="00343000">
        <w:rPr>
          <w:color w:val="39474F"/>
          <w:sz w:val="21"/>
          <w:szCs w:val="21"/>
        </w:rPr>
        <w:t>оптимального</w:t>
      </w:r>
      <w:proofErr w:type="gramEnd"/>
      <w:r w:rsidRPr="00343000">
        <w:rPr>
          <w:color w:val="39474F"/>
          <w:sz w:val="21"/>
          <w:szCs w:val="21"/>
        </w:rPr>
        <w:t xml:space="preserve"> варіанту</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Враховуючи </w:t>
      </w:r>
      <w:proofErr w:type="gramStart"/>
      <w:r w:rsidRPr="00343000">
        <w:rPr>
          <w:color w:val="39474F"/>
          <w:sz w:val="21"/>
          <w:szCs w:val="21"/>
        </w:rPr>
        <w:t>св</w:t>
      </w:r>
      <w:proofErr w:type="gramEnd"/>
      <w:r w:rsidRPr="00343000">
        <w:rPr>
          <w:color w:val="39474F"/>
          <w:sz w:val="21"/>
          <w:szCs w:val="21"/>
        </w:rPr>
        <w:t>ітовий досвід щодо охорони довкілля та ресурсозбереження, для практичного використання пропонується три підходи, що відповідають принципам інтеграції екології та економіки: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1. Основна увага приділяється зменшенню відходів, насамперед через сортування</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Цей </w:t>
      </w:r>
      <w:proofErr w:type="gramStart"/>
      <w:r w:rsidRPr="00343000">
        <w:rPr>
          <w:color w:val="39474F"/>
          <w:sz w:val="21"/>
          <w:szCs w:val="21"/>
        </w:rPr>
        <w:t>п</w:t>
      </w:r>
      <w:proofErr w:type="gramEnd"/>
      <w:r w:rsidRPr="00343000">
        <w:rPr>
          <w:color w:val="39474F"/>
          <w:sz w:val="21"/>
          <w:szCs w:val="21"/>
        </w:rPr>
        <w:t>ідхід характеризується такими основними принципами:</w:t>
      </w:r>
      <w:r w:rsidRPr="00343000">
        <w:rPr>
          <w:color w:val="39474F"/>
          <w:sz w:val="21"/>
          <w:szCs w:val="21"/>
        </w:rPr>
        <w:br/>
        <w:t>- утилізація або видалення відходів у межах їх утворення, нагромадження і зберігання;</w:t>
      </w:r>
      <w:r w:rsidRPr="00343000">
        <w:rPr>
          <w:color w:val="39474F"/>
          <w:sz w:val="21"/>
          <w:szCs w:val="21"/>
        </w:rPr>
        <w:br/>
        <w:t>- контроль якості довкілля (води, повітря, грунтів) безпосередньо на техногенних системах;</w:t>
      </w:r>
      <w:r w:rsidRPr="00343000">
        <w:rPr>
          <w:color w:val="39474F"/>
          <w:sz w:val="21"/>
          <w:szCs w:val="21"/>
        </w:rPr>
        <w:br/>
        <w:t>- моніторинг місць накопичення і зберігання відходів.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lastRenderedPageBreak/>
        <w:t xml:space="preserve">2. Системний </w:t>
      </w:r>
      <w:proofErr w:type="gramStart"/>
      <w:r w:rsidRPr="00343000">
        <w:rPr>
          <w:color w:val="39474F"/>
          <w:sz w:val="21"/>
          <w:szCs w:val="21"/>
        </w:rPr>
        <w:t>п</w:t>
      </w:r>
      <w:proofErr w:type="gramEnd"/>
      <w:r w:rsidRPr="00343000">
        <w:rPr>
          <w:color w:val="39474F"/>
          <w:sz w:val="21"/>
          <w:szCs w:val="21"/>
        </w:rPr>
        <w:t xml:space="preserve">ідхід, за яким запобігання забрудненню довкілля виконується на основі схеми, з врахуванням всього виробничого циклу і запровадження засобів боротьби з відходами на всіх етапах виникнення. Цей </w:t>
      </w:r>
      <w:proofErr w:type="gramStart"/>
      <w:r w:rsidRPr="00343000">
        <w:rPr>
          <w:color w:val="39474F"/>
          <w:sz w:val="21"/>
          <w:szCs w:val="21"/>
        </w:rPr>
        <w:t>п</w:t>
      </w:r>
      <w:proofErr w:type="gramEnd"/>
      <w:r w:rsidRPr="00343000">
        <w:rPr>
          <w:color w:val="39474F"/>
          <w:sz w:val="21"/>
          <w:szCs w:val="21"/>
        </w:rPr>
        <w:t>ідхід встановлює чітку послідовність пріоритетів у цій сфері, що містить:</w:t>
      </w:r>
      <w:r w:rsidRPr="00343000">
        <w:rPr>
          <w:color w:val="39474F"/>
          <w:sz w:val="21"/>
          <w:szCs w:val="21"/>
        </w:rPr>
        <w:br/>
        <w:t>- запобігання утворенню відходів;</w:t>
      </w:r>
      <w:r w:rsidRPr="00343000">
        <w:rPr>
          <w:color w:val="39474F"/>
          <w:sz w:val="21"/>
          <w:szCs w:val="21"/>
        </w:rPr>
        <w:br/>
        <w:t>- утилізацію відходів, що передбачає комплекс заходів щодо їх збирання, зберігання, перероблення, транспортування, утилізації тощо;</w:t>
      </w:r>
      <w:r w:rsidRPr="00343000">
        <w:rPr>
          <w:color w:val="39474F"/>
          <w:sz w:val="21"/>
          <w:szCs w:val="21"/>
        </w:rPr>
        <w:br/>
        <w:t xml:space="preserve">- остаточне видалення та захоронення лише тих відходів, які на сучасному етапі розвитку </w:t>
      </w:r>
      <w:proofErr w:type="gramStart"/>
      <w:r w:rsidRPr="00343000">
        <w:rPr>
          <w:color w:val="39474F"/>
          <w:sz w:val="21"/>
          <w:szCs w:val="21"/>
        </w:rPr>
        <w:t>техн</w:t>
      </w:r>
      <w:proofErr w:type="gramEnd"/>
      <w:r w:rsidRPr="00343000">
        <w:rPr>
          <w:color w:val="39474F"/>
          <w:sz w:val="21"/>
          <w:szCs w:val="21"/>
        </w:rPr>
        <w:t>іки і технології не можуть бути перероблені іншим шляхом.</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3. Третій </w:t>
      </w:r>
      <w:proofErr w:type="gramStart"/>
      <w:r w:rsidRPr="00343000">
        <w:rPr>
          <w:color w:val="39474F"/>
          <w:sz w:val="21"/>
          <w:szCs w:val="21"/>
        </w:rPr>
        <w:t>п</w:t>
      </w:r>
      <w:proofErr w:type="gramEnd"/>
      <w:r w:rsidRPr="00343000">
        <w:rPr>
          <w:color w:val="39474F"/>
          <w:sz w:val="21"/>
          <w:szCs w:val="21"/>
        </w:rPr>
        <w:t xml:space="preserve">ідхід носить більш системний характер, при ньому розгляд і облік всіх збитків та шкоди природі і здоров’ю людини проводиться від стадії видобутку і первинного перероблення всіх видів природної сировини і далі, на стадіях проміжного та кінцевого виробництва, а також у процесі експлуатації виробленої кінцевої продукції аж до утилізації або знешкодження (видалення) відходів та виробів, які відслужили </w:t>
      </w:r>
      <w:proofErr w:type="gramStart"/>
      <w:r w:rsidRPr="00343000">
        <w:rPr>
          <w:color w:val="39474F"/>
          <w:sz w:val="21"/>
          <w:szCs w:val="21"/>
        </w:rPr>
        <w:t>св</w:t>
      </w:r>
      <w:proofErr w:type="gramEnd"/>
      <w:r w:rsidRPr="00343000">
        <w:rPr>
          <w:color w:val="39474F"/>
          <w:sz w:val="21"/>
          <w:szCs w:val="21"/>
        </w:rPr>
        <w:t xml:space="preserve">ій термін. Тут йдеться вже не стільки про заміну технологій, скільки про зміну характеру самого продукту та ідеології здійснення суспільного виробництва у цілому. Цей </w:t>
      </w:r>
      <w:proofErr w:type="gramStart"/>
      <w:r w:rsidRPr="00343000">
        <w:rPr>
          <w:color w:val="39474F"/>
          <w:sz w:val="21"/>
          <w:szCs w:val="21"/>
        </w:rPr>
        <w:t>п</w:t>
      </w:r>
      <w:proofErr w:type="gramEnd"/>
      <w:r w:rsidRPr="00343000">
        <w:rPr>
          <w:color w:val="39474F"/>
          <w:sz w:val="21"/>
          <w:szCs w:val="21"/>
        </w:rPr>
        <w:t xml:space="preserve">ідхід розглядається як перспективний і поширюється у найбільш розвинених країнах світу. Його реалізація можлива тільки в умовах </w:t>
      </w:r>
      <w:proofErr w:type="gramStart"/>
      <w:r w:rsidRPr="00343000">
        <w:rPr>
          <w:color w:val="39474F"/>
          <w:sz w:val="21"/>
          <w:szCs w:val="21"/>
        </w:rPr>
        <w:t>державного</w:t>
      </w:r>
      <w:proofErr w:type="gramEnd"/>
      <w:r w:rsidRPr="00343000">
        <w:rPr>
          <w:color w:val="39474F"/>
          <w:sz w:val="21"/>
          <w:szCs w:val="21"/>
        </w:rPr>
        <w:t xml:space="preserve"> регулювання ринкової економіки у напрямку її екологізації.</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Застосування одного з вищенаведених </w:t>
      </w:r>
      <w:proofErr w:type="gramStart"/>
      <w:r w:rsidRPr="00343000">
        <w:rPr>
          <w:color w:val="39474F"/>
          <w:sz w:val="21"/>
          <w:szCs w:val="21"/>
        </w:rPr>
        <w:t>п</w:t>
      </w:r>
      <w:proofErr w:type="gramEnd"/>
      <w:r w:rsidRPr="00343000">
        <w:rPr>
          <w:color w:val="39474F"/>
          <w:sz w:val="21"/>
          <w:szCs w:val="21"/>
        </w:rPr>
        <w:t>ідходів вимагає створення дієвої системи управління поводження з відходами, перш за все державного регулювання у цій сфері, створення відповідної нормативно-правової бази, а також здійснення комплексу заходів, спрямованих на збільшення обсягів залучення відходів у господарський обіг.</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Враховуючи специфіку ТПВ, європейський досвід вирішення цієї проблеми, а також діючої законодавчої бази, цикл "сировина – продукція – відходи" повинен замикатися, тобто, відходи повинні максимально повертатися у виробничий цикл і тільки при неможливості їх застосування </w:t>
      </w:r>
      <w:proofErr w:type="gramStart"/>
      <w:r w:rsidRPr="00343000">
        <w:rPr>
          <w:color w:val="39474F"/>
          <w:sz w:val="21"/>
          <w:szCs w:val="21"/>
        </w:rPr>
        <w:t>п</w:t>
      </w:r>
      <w:proofErr w:type="gramEnd"/>
      <w:r w:rsidRPr="00343000">
        <w:rPr>
          <w:color w:val="39474F"/>
          <w:sz w:val="21"/>
          <w:szCs w:val="21"/>
        </w:rPr>
        <w:t>ідлягають видаленню. Перспективою майбутнього вирішення проблеми знешкодження ТПВ є максимальне використання їх як вторинної сировини.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2.2. Обгрунтування вибору схеми збирання, перевезення, перероблення, захоронення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Практичний досвід знешкодження ТПВ у </w:t>
      </w:r>
      <w:proofErr w:type="gramStart"/>
      <w:r w:rsidRPr="00343000">
        <w:rPr>
          <w:color w:val="39474F"/>
          <w:sz w:val="21"/>
          <w:szCs w:val="21"/>
        </w:rPr>
        <w:t>р</w:t>
      </w:r>
      <w:proofErr w:type="gramEnd"/>
      <w:r w:rsidRPr="00343000">
        <w:rPr>
          <w:color w:val="39474F"/>
          <w:sz w:val="21"/>
          <w:szCs w:val="21"/>
        </w:rPr>
        <w:t xml:space="preserve">ізних країнах свідчить, що не існує універсального методу, який би задовільняв сучасні вимоги екології, економіки, ресурсозбереження та ринку. Цим вимогам, тенденціям розвитку </w:t>
      </w:r>
      <w:proofErr w:type="gramStart"/>
      <w:r w:rsidRPr="00343000">
        <w:rPr>
          <w:color w:val="39474F"/>
          <w:sz w:val="21"/>
          <w:szCs w:val="21"/>
        </w:rPr>
        <w:t>св</w:t>
      </w:r>
      <w:proofErr w:type="gramEnd"/>
      <w:r w:rsidRPr="00343000">
        <w:rPr>
          <w:color w:val="39474F"/>
          <w:sz w:val="21"/>
          <w:szCs w:val="21"/>
        </w:rPr>
        <w:t>ітової практики найбільшою мірою відповідає впровадження комплексної системи збирання та утилізації ТПВ, яка забезпечує використання відходів як джерела вторинної сировини.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Всі розглянуті вище методи мають свої недоліки та переваги і повинні застосовуватися залежно від конкретних умов. Одним з головних завдань при створенні цілісної системи знешкодження відходів є зниження ризику </w:t>
      </w:r>
      <w:proofErr w:type="gramStart"/>
      <w:r w:rsidRPr="00343000">
        <w:rPr>
          <w:color w:val="39474F"/>
          <w:sz w:val="21"/>
          <w:szCs w:val="21"/>
        </w:rPr>
        <w:t>для</w:t>
      </w:r>
      <w:proofErr w:type="gramEnd"/>
      <w:r w:rsidRPr="00343000">
        <w:rPr>
          <w:color w:val="39474F"/>
          <w:sz w:val="21"/>
          <w:szCs w:val="21"/>
        </w:rPr>
        <w:t xml:space="preserve"> </w:t>
      </w:r>
      <w:proofErr w:type="gramStart"/>
      <w:r w:rsidRPr="00343000">
        <w:rPr>
          <w:color w:val="39474F"/>
          <w:sz w:val="21"/>
          <w:szCs w:val="21"/>
        </w:rPr>
        <w:t>здоров</w:t>
      </w:r>
      <w:proofErr w:type="gramEnd"/>
      <w:r w:rsidRPr="00343000">
        <w:rPr>
          <w:color w:val="39474F"/>
          <w:sz w:val="21"/>
          <w:szCs w:val="21"/>
        </w:rPr>
        <w:t xml:space="preserve">’я людей та забруднення довкілля. Тому, при виборі способу видалення, перероблення, утилізації та знешкодження відходів мають бути визначені можливі негативні наслідки </w:t>
      </w:r>
      <w:proofErr w:type="gramStart"/>
      <w:r w:rsidRPr="00343000">
        <w:rPr>
          <w:color w:val="39474F"/>
          <w:sz w:val="21"/>
          <w:szCs w:val="21"/>
        </w:rPr>
        <w:t>для</w:t>
      </w:r>
      <w:proofErr w:type="gramEnd"/>
      <w:r w:rsidRPr="00343000">
        <w:rPr>
          <w:color w:val="39474F"/>
          <w:sz w:val="21"/>
          <w:szCs w:val="21"/>
        </w:rPr>
        <w:t xml:space="preserve"> здоров’я населення та впливу на стан довкілля. </w:t>
      </w:r>
      <w:proofErr w:type="gramStart"/>
      <w:r w:rsidRPr="00343000">
        <w:rPr>
          <w:color w:val="39474F"/>
          <w:sz w:val="21"/>
          <w:szCs w:val="21"/>
        </w:rPr>
        <w:t>Пр</w:t>
      </w:r>
      <w:proofErr w:type="gramEnd"/>
      <w:r w:rsidRPr="00343000">
        <w:rPr>
          <w:color w:val="39474F"/>
          <w:sz w:val="21"/>
          <w:szCs w:val="21"/>
        </w:rPr>
        <w:t>іоритетними методами є такі, що зводять негативні наслідки нанівець чи хоча б дозволяють їх мінімізувати. У будь-якому разі зниження ризику при поводженні з відходами повинно гарантуватися виконанням санітарних правил та відповідних гі</w:t>
      </w:r>
      <w:proofErr w:type="gramStart"/>
      <w:r w:rsidRPr="00343000">
        <w:rPr>
          <w:color w:val="39474F"/>
          <w:sz w:val="21"/>
          <w:szCs w:val="21"/>
        </w:rPr>
        <w:t>г</w:t>
      </w:r>
      <w:proofErr w:type="gramEnd"/>
      <w:r w:rsidRPr="00343000">
        <w:rPr>
          <w:color w:val="39474F"/>
          <w:sz w:val="21"/>
          <w:szCs w:val="21"/>
        </w:rPr>
        <w:t>ієнічних нормативів.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На цей час використовується метод захоронення всіх відході</w:t>
      </w:r>
      <w:proofErr w:type="gramStart"/>
      <w:r w:rsidRPr="00343000">
        <w:rPr>
          <w:color w:val="39474F"/>
          <w:sz w:val="21"/>
          <w:szCs w:val="21"/>
        </w:rPr>
        <w:t>в</w:t>
      </w:r>
      <w:proofErr w:type="gramEnd"/>
      <w:r w:rsidRPr="00343000">
        <w:rPr>
          <w:color w:val="39474F"/>
          <w:sz w:val="21"/>
          <w:szCs w:val="21"/>
        </w:rPr>
        <w:t xml:space="preserve"> </w:t>
      </w:r>
      <w:proofErr w:type="gramStart"/>
      <w:r w:rsidRPr="00343000">
        <w:rPr>
          <w:color w:val="39474F"/>
          <w:sz w:val="21"/>
          <w:szCs w:val="21"/>
        </w:rPr>
        <w:t>на</w:t>
      </w:r>
      <w:proofErr w:type="gramEnd"/>
      <w:r w:rsidRPr="00343000">
        <w:rPr>
          <w:color w:val="39474F"/>
          <w:sz w:val="21"/>
          <w:szCs w:val="21"/>
        </w:rPr>
        <w:t xml:space="preserve"> полігоні зі всіма його недоліками, через що система поводження з ТПВ потребує переходу на більш прогресивні методи вирішення проблеми. Тому, в найкоротшій перспективі оптимальною схемою поводження з ТПВ є роздільний збі</w:t>
      </w:r>
      <w:proofErr w:type="gramStart"/>
      <w:r w:rsidRPr="00343000">
        <w:rPr>
          <w:color w:val="39474F"/>
          <w:sz w:val="21"/>
          <w:szCs w:val="21"/>
        </w:rPr>
        <w:t>р</w:t>
      </w:r>
      <w:proofErr w:type="gramEnd"/>
      <w:r w:rsidRPr="00343000">
        <w:rPr>
          <w:color w:val="39474F"/>
          <w:sz w:val="21"/>
          <w:szCs w:val="21"/>
        </w:rPr>
        <w:t xml:space="preserve"> ресурсоцінних матеріалів, і утилізацією невідсортованого залишку на полігоні з перспективою поетапного впровадження новітніх технологій.</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2.3. Обгрунтування заходів з вирішення проблем </w:t>
      </w:r>
      <w:r w:rsidRPr="00343000">
        <w:rPr>
          <w:color w:val="39474F"/>
          <w:sz w:val="21"/>
          <w:szCs w:val="21"/>
          <w:lang w:val="uk-UA"/>
        </w:rPr>
        <w:t>управління побутовими  відходами</w:t>
      </w:r>
      <w:r w:rsidRPr="00343000">
        <w:rPr>
          <w:color w:val="39474F"/>
          <w:sz w:val="21"/>
          <w:szCs w:val="21"/>
        </w:rPr>
        <w:t>.</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Збирання та вивезення ТПВ у ОТГ здійснюється </w:t>
      </w:r>
      <w:proofErr w:type="gramStart"/>
      <w:r w:rsidRPr="00343000">
        <w:rPr>
          <w:color w:val="39474F"/>
          <w:sz w:val="21"/>
          <w:szCs w:val="21"/>
        </w:rPr>
        <w:t>п</w:t>
      </w:r>
      <w:proofErr w:type="gramEnd"/>
      <w:r w:rsidRPr="00343000">
        <w:rPr>
          <w:color w:val="39474F"/>
          <w:sz w:val="21"/>
          <w:szCs w:val="21"/>
        </w:rPr>
        <w:t>ідприємств</w:t>
      </w:r>
      <w:r w:rsidRPr="00343000">
        <w:rPr>
          <w:color w:val="39474F"/>
          <w:sz w:val="21"/>
          <w:szCs w:val="21"/>
          <w:lang w:val="uk-UA"/>
        </w:rPr>
        <w:t>ом</w:t>
      </w:r>
      <w:r w:rsidRPr="00343000">
        <w:rPr>
          <w:color w:val="39474F"/>
          <w:sz w:val="21"/>
          <w:szCs w:val="21"/>
        </w:rPr>
        <w:t xml:space="preserve"> із значним досвідом роботи. Збирання ТПВ повинно здійснюватися у контейнери. Контейнери потрібно встановлювати на </w:t>
      </w:r>
      <w:proofErr w:type="gramStart"/>
      <w:r w:rsidRPr="00343000">
        <w:rPr>
          <w:color w:val="39474F"/>
          <w:sz w:val="21"/>
          <w:szCs w:val="21"/>
        </w:rPr>
        <w:t>ч</w:t>
      </w:r>
      <w:proofErr w:type="gramEnd"/>
      <w:r w:rsidRPr="00343000">
        <w:rPr>
          <w:color w:val="39474F"/>
          <w:sz w:val="21"/>
          <w:szCs w:val="21"/>
        </w:rPr>
        <w:t>ітко визначених контейнерних майданчиках, обладнаних твердим покриттям та огорожею відповідно до діючих норм. Контейнери та площадки слід обробляти дезинфікуючими засобами відповідно до існуючих нормативі</w:t>
      </w:r>
      <w:proofErr w:type="gramStart"/>
      <w:r w:rsidRPr="00343000">
        <w:rPr>
          <w:color w:val="39474F"/>
          <w:sz w:val="21"/>
          <w:szCs w:val="21"/>
        </w:rPr>
        <w:t>в</w:t>
      </w:r>
      <w:proofErr w:type="gramEnd"/>
      <w:r w:rsidRPr="00343000">
        <w:rPr>
          <w:color w:val="39474F"/>
          <w:sz w:val="21"/>
          <w:szCs w:val="21"/>
        </w:rPr>
        <w:t>.</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lang w:val="uk-UA"/>
        </w:rPr>
        <w:t>Сесія Старовижівської селищної ради</w:t>
      </w:r>
      <w:r w:rsidRPr="00343000">
        <w:rPr>
          <w:color w:val="39474F"/>
          <w:sz w:val="21"/>
          <w:szCs w:val="21"/>
        </w:rPr>
        <w:t xml:space="preserve"> прийня</w:t>
      </w:r>
      <w:r w:rsidRPr="00343000">
        <w:rPr>
          <w:color w:val="39474F"/>
          <w:sz w:val="21"/>
          <w:szCs w:val="21"/>
          <w:lang w:val="uk-UA"/>
        </w:rPr>
        <w:t xml:space="preserve">ла </w:t>
      </w:r>
      <w:r w:rsidRPr="00343000">
        <w:rPr>
          <w:color w:val="39474F"/>
          <w:sz w:val="21"/>
          <w:szCs w:val="21"/>
        </w:rPr>
        <w:t xml:space="preserve"> рішення </w:t>
      </w:r>
      <w:r w:rsidRPr="00343000">
        <w:rPr>
          <w:color w:val="39474F"/>
          <w:sz w:val="21"/>
          <w:szCs w:val="21"/>
          <w:lang w:val="uk-UA"/>
        </w:rPr>
        <w:t>№ 5/5 від 24.04.2016року</w:t>
      </w:r>
      <w:r w:rsidRPr="00343000">
        <w:rPr>
          <w:color w:val="39474F"/>
          <w:sz w:val="21"/>
          <w:szCs w:val="21"/>
        </w:rPr>
        <w:t xml:space="preserve"> “Про </w:t>
      </w:r>
      <w:r w:rsidRPr="00343000">
        <w:rPr>
          <w:color w:val="39474F"/>
          <w:sz w:val="21"/>
          <w:szCs w:val="21"/>
          <w:lang w:val="uk-UA"/>
        </w:rPr>
        <w:t>затвердження Правил з питань благоустрою, чистоти і порядку та додержання тиші в громадських місцях на території селищної ради»</w:t>
      </w:r>
      <w:r w:rsidRPr="00343000">
        <w:rPr>
          <w:color w:val="39474F"/>
          <w:sz w:val="21"/>
          <w:szCs w:val="21"/>
        </w:rPr>
        <w:t xml:space="preserve"> “</w:t>
      </w:r>
      <w:r w:rsidRPr="00343000">
        <w:rPr>
          <w:color w:val="39474F"/>
          <w:sz w:val="21"/>
          <w:szCs w:val="21"/>
          <w:lang w:val="uk-UA"/>
        </w:rPr>
        <w:t xml:space="preserve">. </w:t>
      </w:r>
      <w:r w:rsidRPr="00343000">
        <w:rPr>
          <w:color w:val="39474F"/>
          <w:sz w:val="21"/>
          <w:szCs w:val="21"/>
        </w:rPr>
        <w:t xml:space="preserve"> </w:t>
      </w:r>
      <w:r w:rsidRPr="00343000">
        <w:rPr>
          <w:color w:val="39474F"/>
          <w:sz w:val="21"/>
          <w:szCs w:val="21"/>
          <w:lang w:val="uk-UA"/>
        </w:rPr>
        <w:t>З</w:t>
      </w:r>
      <w:r w:rsidRPr="00343000">
        <w:rPr>
          <w:color w:val="39474F"/>
          <w:sz w:val="21"/>
          <w:szCs w:val="21"/>
        </w:rPr>
        <w:t xml:space="preserve">гідно Правил благоустрою сіл фізичні особи зобов’язані виконувати </w:t>
      </w:r>
      <w:r w:rsidRPr="00343000">
        <w:rPr>
          <w:color w:val="39474F"/>
          <w:sz w:val="21"/>
          <w:szCs w:val="21"/>
        </w:rPr>
        <w:lastRenderedPageBreak/>
        <w:t>вимоги законодавства України у сфері поводження з відходами, зокрема у встановленому порядку укладати угоди, проводити оплату за користування послугами підприємств та організацій, які здійснюють збирання, зберігання, перевезення, утилізацію, оброблення та захоронення відходів, забезпечувати чистоту земельних ділянок, які знаходяться у власності або користуванні, оренді (суборенді), а також інших територій (у тому числі – прилеглих), закріплених згідно з договором. Догові</w:t>
      </w:r>
      <w:proofErr w:type="gramStart"/>
      <w:r w:rsidRPr="00343000">
        <w:rPr>
          <w:color w:val="39474F"/>
          <w:sz w:val="21"/>
          <w:szCs w:val="21"/>
        </w:rPr>
        <w:t>р</w:t>
      </w:r>
      <w:proofErr w:type="gramEnd"/>
      <w:r w:rsidRPr="00343000">
        <w:rPr>
          <w:color w:val="39474F"/>
          <w:sz w:val="21"/>
          <w:szCs w:val="21"/>
        </w:rPr>
        <w:t xml:space="preserve"> на вивіз, зберігання та захоронення ТПВ є обов'язковим згідно з вимогами законодавства України. Зокрема, власники або наймачі, користувачі, у тому числі орендарі житлових будинків, земельних ділянок укладають договори з юридичною особою, яка в установленому порядку визначена виконавцем послуг на вивезення побутових відходів, здійснюють оплату таких послуг та забезпечують збирання побутових відходів. За не укладання договорів передбачена </w:t>
      </w:r>
      <w:proofErr w:type="gramStart"/>
      <w:r w:rsidRPr="00343000">
        <w:rPr>
          <w:color w:val="39474F"/>
          <w:sz w:val="21"/>
          <w:szCs w:val="21"/>
        </w:rPr>
        <w:t>адм</w:t>
      </w:r>
      <w:proofErr w:type="gramEnd"/>
      <w:r w:rsidRPr="00343000">
        <w:rPr>
          <w:color w:val="39474F"/>
          <w:sz w:val="21"/>
          <w:szCs w:val="21"/>
        </w:rPr>
        <w:t>іністративна відповідальність відповідно до законодавства України.</w:t>
      </w:r>
    </w:p>
    <w:p w:rsidR="002263E6" w:rsidRPr="00343000" w:rsidRDefault="002263E6" w:rsidP="002263E6">
      <w:pPr>
        <w:shd w:val="clear" w:color="auto" w:fill="FFFFFF"/>
        <w:spacing w:before="100" w:beforeAutospacing="1" w:after="100" w:afterAutospacing="1"/>
        <w:rPr>
          <w:color w:val="39474F"/>
          <w:sz w:val="21"/>
          <w:szCs w:val="21"/>
        </w:rPr>
      </w:pPr>
      <w:proofErr w:type="gramStart"/>
      <w:r w:rsidRPr="00343000">
        <w:rPr>
          <w:color w:val="39474F"/>
          <w:sz w:val="21"/>
          <w:szCs w:val="21"/>
        </w:rPr>
        <w:t>Окр</w:t>
      </w:r>
      <w:proofErr w:type="gramEnd"/>
      <w:r w:rsidRPr="00343000">
        <w:rPr>
          <w:color w:val="39474F"/>
          <w:sz w:val="21"/>
          <w:szCs w:val="21"/>
        </w:rPr>
        <w:t xml:space="preserve">ім повного охоплення населення послугами з вивозу ТПВ, паралельно слід взяти під контроль некеровані потоки відходів, які у даний час формують несанкціоновані звалища. </w:t>
      </w:r>
      <w:proofErr w:type="gramStart"/>
      <w:r w:rsidRPr="00343000">
        <w:rPr>
          <w:color w:val="39474F"/>
          <w:sz w:val="21"/>
          <w:szCs w:val="21"/>
        </w:rPr>
        <w:t>З</w:t>
      </w:r>
      <w:proofErr w:type="gramEnd"/>
      <w:r w:rsidRPr="00343000">
        <w:rPr>
          <w:color w:val="39474F"/>
          <w:sz w:val="21"/>
          <w:szCs w:val="21"/>
        </w:rPr>
        <w:t xml:space="preserve"> метою виявлення порушень та їх усунення при </w:t>
      </w:r>
      <w:r w:rsidRPr="00343000">
        <w:rPr>
          <w:color w:val="39474F"/>
          <w:sz w:val="21"/>
          <w:szCs w:val="21"/>
          <w:lang w:val="uk-UA"/>
        </w:rPr>
        <w:t>селищній раді</w:t>
      </w:r>
      <w:r w:rsidRPr="00343000">
        <w:rPr>
          <w:color w:val="39474F"/>
          <w:sz w:val="21"/>
          <w:szCs w:val="21"/>
        </w:rPr>
        <w:t xml:space="preserve"> створити постійно діюч</w:t>
      </w:r>
      <w:r w:rsidRPr="00343000">
        <w:rPr>
          <w:color w:val="39474F"/>
          <w:sz w:val="21"/>
          <w:szCs w:val="21"/>
          <w:lang w:val="uk-UA"/>
        </w:rPr>
        <w:t>у</w:t>
      </w:r>
      <w:r w:rsidRPr="00343000">
        <w:rPr>
          <w:color w:val="39474F"/>
          <w:sz w:val="21"/>
          <w:szCs w:val="21"/>
        </w:rPr>
        <w:t xml:space="preserve"> комісі</w:t>
      </w:r>
      <w:r w:rsidRPr="00343000">
        <w:rPr>
          <w:color w:val="39474F"/>
          <w:sz w:val="21"/>
          <w:szCs w:val="21"/>
          <w:lang w:val="uk-UA"/>
        </w:rPr>
        <w:t>ю</w:t>
      </w:r>
      <w:r w:rsidRPr="00343000">
        <w:rPr>
          <w:color w:val="39474F"/>
          <w:sz w:val="21"/>
          <w:szCs w:val="21"/>
        </w:rPr>
        <w:t xml:space="preserve"> з питань поводження з безхазяйними відходами.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У результаті робіт з будівництва та реконструкції будівель утворюються великі обсяги відходів. Будівельні відходи головним чином складаються з бетону та цегли, а також змішаної фракції відходів, </w:t>
      </w:r>
      <w:proofErr w:type="gramStart"/>
      <w:r w:rsidRPr="00343000">
        <w:rPr>
          <w:color w:val="39474F"/>
          <w:sz w:val="21"/>
          <w:szCs w:val="21"/>
        </w:rPr>
        <w:t>до</w:t>
      </w:r>
      <w:proofErr w:type="gramEnd"/>
      <w:r w:rsidRPr="00343000">
        <w:rPr>
          <w:color w:val="39474F"/>
          <w:sz w:val="21"/>
          <w:szCs w:val="21"/>
        </w:rPr>
        <w:t xml:space="preserve"> якої входять деревина, метал, пластмаса, грунт та інші матеріали. Відходи будівництва мають цінність, а значна їх частка може повторно використовуватися або перероблятися. Для вивезення будівельних та побутових великовантажних відходів мешканець або юридична особа повинна укласти додаткову угоду з </w:t>
      </w:r>
      <w:proofErr w:type="gramStart"/>
      <w:r w:rsidRPr="00343000">
        <w:rPr>
          <w:color w:val="39474F"/>
          <w:sz w:val="21"/>
          <w:szCs w:val="21"/>
        </w:rPr>
        <w:t>п</w:t>
      </w:r>
      <w:proofErr w:type="gramEnd"/>
      <w:r w:rsidRPr="00343000">
        <w:rPr>
          <w:color w:val="39474F"/>
          <w:sz w:val="21"/>
          <w:szCs w:val="21"/>
        </w:rPr>
        <w:t xml:space="preserve">ідприємством, яке </w:t>
      </w:r>
      <w:r w:rsidRPr="00343000">
        <w:rPr>
          <w:color w:val="39474F"/>
          <w:sz w:val="21"/>
          <w:szCs w:val="21"/>
          <w:lang w:val="uk-UA"/>
        </w:rPr>
        <w:t>є</w:t>
      </w:r>
      <w:r w:rsidRPr="00343000">
        <w:rPr>
          <w:color w:val="39474F"/>
          <w:sz w:val="21"/>
          <w:szCs w:val="21"/>
        </w:rPr>
        <w:t xml:space="preserve"> перевізником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Існують особливі види відходів, які утворюються населенням, проте, поводження з ними не здійснюється </w:t>
      </w:r>
      <w:proofErr w:type="gramStart"/>
      <w:r w:rsidRPr="00343000">
        <w:rPr>
          <w:color w:val="39474F"/>
          <w:sz w:val="21"/>
          <w:szCs w:val="21"/>
        </w:rPr>
        <w:t>у</w:t>
      </w:r>
      <w:proofErr w:type="gramEnd"/>
      <w:r w:rsidRPr="00343000">
        <w:rPr>
          <w:color w:val="39474F"/>
          <w:sz w:val="21"/>
          <w:szCs w:val="21"/>
        </w:rPr>
        <w:t xml:space="preserve"> рамках системи поводження з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До особливих видів </w:t>
      </w:r>
      <w:proofErr w:type="gramStart"/>
      <w:r w:rsidRPr="00343000">
        <w:rPr>
          <w:color w:val="39474F"/>
          <w:sz w:val="21"/>
          <w:szCs w:val="21"/>
        </w:rPr>
        <w:t>в</w:t>
      </w:r>
      <w:proofErr w:type="gramEnd"/>
      <w:r w:rsidRPr="00343000">
        <w:rPr>
          <w:color w:val="39474F"/>
          <w:sz w:val="21"/>
          <w:szCs w:val="21"/>
        </w:rPr>
        <w:t>ідходів відносяться:</w:t>
      </w:r>
      <w:r w:rsidRPr="00343000">
        <w:rPr>
          <w:color w:val="39474F"/>
          <w:sz w:val="21"/>
          <w:szCs w:val="21"/>
        </w:rPr>
        <w:br/>
        <w:t>- побутові миючі та інші хімічні засоби;</w:t>
      </w:r>
      <w:r w:rsidRPr="00343000">
        <w:rPr>
          <w:color w:val="39474F"/>
          <w:sz w:val="21"/>
          <w:szCs w:val="21"/>
        </w:rPr>
        <w:br/>
        <w:t>- батареї та акумулятори;</w:t>
      </w:r>
      <w:r w:rsidRPr="00343000">
        <w:rPr>
          <w:color w:val="39474F"/>
          <w:sz w:val="21"/>
          <w:szCs w:val="21"/>
        </w:rPr>
        <w:br/>
        <w:t>- фарби та хімікати побутового призначення;</w:t>
      </w:r>
      <w:r w:rsidRPr="00343000">
        <w:rPr>
          <w:color w:val="39474F"/>
          <w:sz w:val="21"/>
          <w:szCs w:val="21"/>
        </w:rPr>
        <w:br/>
        <w:t>- продукти садівництва (пестициди, добрива тощо);</w:t>
      </w:r>
      <w:r w:rsidRPr="00343000">
        <w:rPr>
          <w:color w:val="39474F"/>
          <w:sz w:val="21"/>
          <w:szCs w:val="21"/>
        </w:rPr>
        <w:br/>
        <w:t>- протерміновані медикаменти та медичні відходи;</w:t>
      </w:r>
      <w:r w:rsidRPr="00343000">
        <w:rPr>
          <w:color w:val="39474F"/>
          <w:sz w:val="21"/>
          <w:szCs w:val="21"/>
        </w:rPr>
        <w:br/>
        <w:t>- відходи електричного та електронного обладнання;</w:t>
      </w:r>
      <w:r w:rsidRPr="00343000">
        <w:rPr>
          <w:color w:val="39474F"/>
          <w:sz w:val="21"/>
          <w:szCs w:val="21"/>
        </w:rPr>
        <w:br/>
        <w:t>- відпрацьовані транспортні засоби або їх складові;</w:t>
      </w:r>
      <w:r w:rsidRPr="00343000">
        <w:rPr>
          <w:color w:val="39474F"/>
          <w:sz w:val="21"/>
          <w:szCs w:val="21"/>
        </w:rPr>
        <w:br/>
        <w:t>- інші небезпечні відходи.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Щодо цих відходів розроблено або планується розробити окремі програми. </w:t>
      </w:r>
      <w:proofErr w:type="gramStart"/>
      <w:r w:rsidRPr="00343000">
        <w:rPr>
          <w:color w:val="39474F"/>
          <w:sz w:val="21"/>
          <w:szCs w:val="21"/>
        </w:rPr>
        <w:t>На сьогоднішній день ці види відходів збираються разом з іншими ТПВ та захоронюються на полігоні, де вони становлять серйозну небезпеку для довкілля та здоров’я. Це є екологічно неприпустимо, тому у населених пунктах ТГ слід створювати альтернативні методи збирання та переробки небезпечних побутових відходів. Тому створення та запровадження єдиної ціл</w:t>
      </w:r>
      <w:proofErr w:type="gramEnd"/>
      <w:r w:rsidRPr="00343000">
        <w:rPr>
          <w:color w:val="39474F"/>
          <w:sz w:val="21"/>
          <w:szCs w:val="21"/>
        </w:rPr>
        <w:t>існої системи збору та утилізації відходів побутового електронного та електричного устаткування є запорукою реалізації повного циклу збору та утилізації відповідних відході</w:t>
      </w:r>
      <w:proofErr w:type="gramStart"/>
      <w:r w:rsidRPr="00343000">
        <w:rPr>
          <w:color w:val="39474F"/>
          <w:sz w:val="21"/>
          <w:szCs w:val="21"/>
        </w:rPr>
        <w:t>в</w:t>
      </w:r>
      <w:proofErr w:type="gramEnd"/>
      <w:r w:rsidRPr="00343000">
        <w:rPr>
          <w:color w:val="39474F"/>
          <w:sz w:val="21"/>
          <w:szCs w:val="21"/>
        </w:rPr>
        <w:t xml:space="preserve"> та суттєве зменшення їх впливу на довкілля.</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За даними морфологічного складу ТПВ більшу частину складають компоненти, що можуть бути повторно використані. У складі ТПВ є значний вмі</w:t>
      </w:r>
      <w:proofErr w:type="gramStart"/>
      <w:r w:rsidRPr="00343000">
        <w:rPr>
          <w:color w:val="39474F"/>
          <w:sz w:val="21"/>
          <w:szCs w:val="21"/>
        </w:rPr>
        <w:t>ст</w:t>
      </w:r>
      <w:proofErr w:type="gramEnd"/>
      <w:r w:rsidRPr="00343000">
        <w:rPr>
          <w:color w:val="39474F"/>
          <w:sz w:val="21"/>
          <w:szCs w:val="21"/>
        </w:rPr>
        <w:t xml:space="preserve"> паперу, полімерів, скла тощо, які є цінною вторинною сировиною, але не відбираються на стадії утворення , а вивозяться та захоронюються на полігоні і є небезпечними забруднювачами довкілля.</w:t>
      </w:r>
    </w:p>
    <w:p w:rsidR="002263E6" w:rsidRPr="00343000" w:rsidRDefault="002263E6" w:rsidP="002263E6">
      <w:pPr>
        <w:shd w:val="clear" w:color="auto" w:fill="FFFFFF"/>
        <w:spacing w:before="100" w:beforeAutospacing="1" w:after="100" w:afterAutospacing="1"/>
        <w:rPr>
          <w:color w:val="39474F"/>
          <w:sz w:val="21"/>
          <w:szCs w:val="21"/>
        </w:rPr>
      </w:pPr>
      <w:proofErr w:type="gramStart"/>
      <w:r w:rsidRPr="00343000">
        <w:rPr>
          <w:color w:val="39474F"/>
          <w:sz w:val="21"/>
          <w:szCs w:val="21"/>
        </w:rPr>
        <w:t>Окр</w:t>
      </w:r>
      <w:proofErr w:type="gramEnd"/>
      <w:r w:rsidRPr="00343000">
        <w:rPr>
          <w:color w:val="39474F"/>
          <w:sz w:val="21"/>
          <w:szCs w:val="21"/>
        </w:rPr>
        <w:t>ім збирання вторинної сировини, слід розвивати мережу збору, сортування та переробки відходів.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Система поводження з відходами зосереджена на мінімізації, переробці та утилізації відходів. Джерелами фінансування для реалізації заходів є державний, обласний, місцевий бюджети, цільові гранти та фінансові програми, кошти </w:t>
      </w:r>
      <w:proofErr w:type="gramStart"/>
      <w:r w:rsidRPr="00343000">
        <w:rPr>
          <w:color w:val="39474F"/>
          <w:sz w:val="21"/>
          <w:szCs w:val="21"/>
        </w:rPr>
        <w:t>п</w:t>
      </w:r>
      <w:proofErr w:type="gramEnd"/>
      <w:r w:rsidRPr="00343000">
        <w:rPr>
          <w:color w:val="39474F"/>
          <w:sz w:val="21"/>
          <w:szCs w:val="21"/>
        </w:rPr>
        <w:t xml:space="preserve">ідприємств-перевізників ТПВ, організацій, установ та кошти, отримані від реалізації вторинної сировини на всіх стадіях втілення Програми. Для того, щоб залучити внутрішні та іноземні інвестиції, система поводження з відходами </w:t>
      </w:r>
      <w:proofErr w:type="gramStart"/>
      <w:r w:rsidRPr="00343000">
        <w:rPr>
          <w:color w:val="39474F"/>
          <w:sz w:val="21"/>
          <w:szCs w:val="21"/>
        </w:rPr>
        <w:t>повинна</w:t>
      </w:r>
      <w:proofErr w:type="gramEnd"/>
      <w:r w:rsidRPr="00343000">
        <w:rPr>
          <w:color w:val="39474F"/>
          <w:sz w:val="21"/>
          <w:szCs w:val="21"/>
        </w:rPr>
        <w:t xml:space="preserve"> бути прозорою. Зокрема, повинні бути </w:t>
      </w:r>
      <w:proofErr w:type="gramStart"/>
      <w:r w:rsidRPr="00343000">
        <w:rPr>
          <w:color w:val="39474F"/>
          <w:sz w:val="21"/>
          <w:szCs w:val="21"/>
        </w:rPr>
        <w:t>ч</w:t>
      </w:r>
      <w:proofErr w:type="gramEnd"/>
      <w:r w:rsidRPr="00343000">
        <w:rPr>
          <w:color w:val="39474F"/>
          <w:sz w:val="21"/>
          <w:szCs w:val="21"/>
        </w:rPr>
        <w:t>ітко визначені договірні та фінансові аспекти.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2.4. Обгрунтування навчально-виховних та інформаційно-рекламних заходів, спрямованих на активізацію участі населення у сфері поводження з ТПВ.</w:t>
      </w:r>
    </w:p>
    <w:p w:rsidR="002263E6" w:rsidRPr="00343000" w:rsidRDefault="002263E6" w:rsidP="002263E6">
      <w:pPr>
        <w:shd w:val="clear" w:color="auto" w:fill="FFFFFF"/>
        <w:spacing w:before="100" w:beforeAutospacing="1" w:after="100" w:afterAutospacing="1"/>
        <w:rPr>
          <w:color w:val="39474F"/>
          <w:sz w:val="21"/>
          <w:szCs w:val="21"/>
        </w:rPr>
      </w:pPr>
      <w:proofErr w:type="gramStart"/>
      <w:r w:rsidRPr="00343000">
        <w:rPr>
          <w:color w:val="39474F"/>
          <w:sz w:val="21"/>
          <w:szCs w:val="21"/>
        </w:rPr>
        <w:lastRenderedPageBreak/>
        <w:t>З</w:t>
      </w:r>
      <w:proofErr w:type="gramEnd"/>
      <w:r w:rsidRPr="00343000">
        <w:rPr>
          <w:color w:val="39474F"/>
          <w:sz w:val="21"/>
          <w:szCs w:val="21"/>
        </w:rPr>
        <w:t xml:space="preserve"> отриманого в Україні досвіду проведення експериментів з роздільного збору відходів можна зробити висновок, що без активної роботи з населенням неможливо досягнути успіху. Основною метою проведення роботи з населенням є зміна їх поведінки та руйнування роками створених стереотипів. Тому інформаційно-виховні кампанії відіграють важливу роль на всіх стадіях втілення Програми та повинні проводиться першочергово, ще </w:t>
      </w:r>
      <w:proofErr w:type="gramStart"/>
      <w:r w:rsidRPr="00343000">
        <w:rPr>
          <w:color w:val="39474F"/>
          <w:sz w:val="21"/>
          <w:szCs w:val="21"/>
        </w:rPr>
        <w:t>до</w:t>
      </w:r>
      <w:proofErr w:type="gramEnd"/>
      <w:r w:rsidRPr="00343000">
        <w:rPr>
          <w:color w:val="39474F"/>
          <w:sz w:val="21"/>
          <w:szCs w:val="21"/>
        </w:rPr>
        <w:t xml:space="preserve"> початку реалізації заходів, передбачених цією Програмою. Запорукою успіху всієї Програми є публічність, прозорість та відкритість поводження з ТПВ, оскільки поведінка людей і їхнє позитивне сприйняття цих процесів має вирішальне значення.</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Інформаційно-виховні заходи мають бути проведені з метою </w:t>
      </w:r>
      <w:proofErr w:type="gramStart"/>
      <w:r w:rsidRPr="00343000">
        <w:rPr>
          <w:color w:val="39474F"/>
          <w:sz w:val="21"/>
          <w:szCs w:val="21"/>
        </w:rPr>
        <w:t>п</w:t>
      </w:r>
      <w:proofErr w:type="gramEnd"/>
      <w:r w:rsidRPr="00343000">
        <w:rPr>
          <w:color w:val="39474F"/>
          <w:sz w:val="21"/>
          <w:szCs w:val="21"/>
        </w:rPr>
        <w:t>ідвищення рівня екологічної культури населення та залучення мешканців міста до підтримки роботи систем поводження з ТПВ. Освітньо-виховні та інформаційні кампанії мають включати чотири компоненти:</w:t>
      </w:r>
      <w:r w:rsidRPr="00343000">
        <w:rPr>
          <w:color w:val="39474F"/>
          <w:sz w:val="21"/>
          <w:szCs w:val="21"/>
        </w:rPr>
        <w:br/>
        <w:t>- кампанії у засобах масової інформації;</w:t>
      </w:r>
      <w:r w:rsidRPr="00343000">
        <w:rPr>
          <w:color w:val="39474F"/>
          <w:sz w:val="21"/>
          <w:szCs w:val="21"/>
        </w:rPr>
        <w:br/>
        <w:t xml:space="preserve">- кампанії з </w:t>
      </w:r>
      <w:proofErr w:type="gramStart"/>
      <w:r w:rsidRPr="00343000">
        <w:rPr>
          <w:color w:val="39474F"/>
          <w:sz w:val="21"/>
          <w:szCs w:val="21"/>
        </w:rPr>
        <w:t>п</w:t>
      </w:r>
      <w:proofErr w:type="gramEnd"/>
      <w:r w:rsidRPr="00343000">
        <w:rPr>
          <w:color w:val="39474F"/>
          <w:sz w:val="21"/>
          <w:szCs w:val="21"/>
        </w:rPr>
        <w:t>ідвищення поінформованості населення у місцях проживання;</w:t>
      </w:r>
      <w:r w:rsidRPr="00343000">
        <w:rPr>
          <w:color w:val="39474F"/>
          <w:sz w:val="21"/>
          <w:szCs w:val="21"/>
        </w:rPr>
        <w:br/>
        <w:t>- кампанії в освітніх закладах;</w:t>
      </w:r>
      <w:r w:rsidRPr="00343000">
        <w:rPr>
          <w:color w:val="39474F"/>
          <w:sz w:val="21"/>
          <w:szCs w:val="21"/>
        </w:rPr>
        <w:br/>
        <w:t>- видання довідника з поводження з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Для досягнення значної участі населення у Програмі необхідна ретельна просвітницька робота та стимулювання. Необхі</w:t>
      </w:r>
      <w:proofErr w:type="gramStart"/>
      <w:r w:rsidRPr="00343000">
        <w:rPr>
          <w:color w:val="39474F"/>
          <w:sz w:val="21"/>
          <w:szCs w:val="21"/>
        </w:rPr>
        <w:t>дне</w:t>
      </w:r>
      <w:proofErr w:type="gramEnd"/>
      <w:r w:rsidRPr="00343000">
        <w:rPr>
          <w:color w:val="39474F"/>
          <w:sz w:val="21"/>
          <w:szCs w:val="21"/>
        </w:rPr>
        <w:t xml:space="preserve"> чітке повідомлення з боку виконавчих органів влади, органів самоорганізації населення про те, яким чином кожному мешканцю та суб’єкту господарювання слід брати участь у діяльності поводження з ТПВ. Це можливо реалізувати використовуючи просвітницькі та агітаційні заходи.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Мета інформаційно-виховних кампаній:</w:t>
      </w:r>
      <w:r w:rsidRPr="00343000">
        <w:rPr>
          <w:color w:val="39474F"/>
          <w:sz w:val="21"/>
          <w:szCs w:val="21"/>
        </w:rPr>
        <w:br/>
        <w:t xml:space="preserve">- </w:t>
      </w:r>
      <w:proofErr w:type="gramStart"/>
      <w:r w:rsidRPr="00343000">
        <w:rPr>
          <w:color w:val="39474F"/>
          <w:sz w:val="21"/>
          <w:szCs w:val="21"/>
        </w:rPr>
        <w:t>п</w:t>
      </w:r>
      <w:proofErr w:type="gramEnd"/>
      <w:r w:rsidRPr="00343000">
        <w:rPr>
          <w:color w:val="39474F"/>
          <w:sz w:val="21"/>
          <w:szCs w:val="21"/>
        </w:rPr>
        <w:t>ідвищення розуміння мешканцями про негативний вплив відходів на навколишнє природне середовище;</w:t>
      </w:r>
      <w:r w:rsidRPr="00343000">
        <w:rPr>
          <w:color w:val="39474F"/>
          <w:sz w:val="21"/>
          <w:szCs w:val="21"/>
        </w:rPr>
        <w:br/>
        <w:t>- підвищення розуміння та обізнаності мешканців з їх обов’язками щодо поводження з відходами;</w:t>
      </w:r>
      <w:r w:rsidRPr="00343000">
        <w:rPr>
          <w:color w:val="39474F"/>
          <w:sz w:val="21"/>
          <w:szCs w:val="21"/>
        </w:rPr>
        <w:br/>
        <w:t>- підвищення участі мешканців у поводженні з відходами, які вони утворюють.</w:t>
      </w:r>
    </w:p>
    <w:p w:rsidR="002263E6" w:rsidRPr="00343000" w:rsidRDefault="002263E6" w:rsidP="002263E6">
      <w:pPr>
        <w:shd w:val="clear" w:color="auto" w:fill="FFFFFF"/>
        <w:spacing w:before="100" w:beforeAutospacing="1" w:after="100" w:afterAutospacing="1"/>
        <w:rPr>
          <w:color w:val="39474F"/>
          <w:sz w:val="21"/>
          <w:szCs w:val="21"/>
        </w:rPr>
      </w:pPr>
      <w:proofErr w:type="gramStart"/>
      <w:r w:rsidRPr="00343000">
        <w:rPr>
          <w:color w:val="39474F"/>
          <w:sz w:val="21"/>
          <w:szCs w:val="21"/>
        </w:rPr>
        <w:t>При розробці стратегії інформування та виховання громадськості мають бути враховані питання:</w:t>
      </w:r>
      <w:r w:rsidRPr="00343000">
        <w:rPr>
          <w:color w:val="39474F"/>
          <w:sz w:val="21"/>
          <w:szCs w:val="21"/>
        </w:rPr>
        <w:br/>
        <w:t>- кінцевою метою інформаційно-виховних кампаній є зміна поведінки мешканців;</w:t>
      </w:r>
      <w:r w:rsidRPr="00343000">
        <w:rPr>
          <w:color w:val="39474F"/>
          <w:sz w:val="21"/>
          <w:szCs w:val="21"/>
        </w:rPr>
        <w:br/>
        <w:t>- інформаційні повідомлення мають бути сформульовані таким чином, щоб було зрозуміло, що належна участь та співробітництво у питаннях поводження з ТПВ – це життєво необхідна справа.</w:t>
      </w:r>
      <w:proofErr w:type="gramEnd"/>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Запланований розвиток системи поводження з ТПВ підвищить потребу в участі утворювачів </w:t>
      </w:r>
      <w:proofErr w:type="gramStart"/>
      <w:r w:rsidRPr="00343000">
        <w:rPr>
          <w:color w:val="39474F"/>
          <w:sz w:val="21"/>
          <w:szCs w:val="21"/>
        </w:rPr>
        <w:t>в</w:t>
      </w:r>
      <w:proofErr w:type="gramEnd"/>
      <w:r w:rsidRPr="00343000">
        <w:rPr>
          <w:color w:val="39474F"/>
          <w:sz w:val="21"/>
          <w:szCs w:val="21"/>
        </w:rPr>
        <w:t>ідходів. Це, зокрема, стосується нових систем, які передбачають активну участь населення, наприклад: зменшення відходів у місцях утворення, повторне використання та сортування відходів у місцях утворення.</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2.5. Планування заходів Програми, механізми і порядок їх реалізації.</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Вирішення проблеми поводження з ТПВ передбачає розроблення та впровадження відповідних програмних заході</w:t>
      </w:r>
      <w:proofErr w:type="gramStart"/>
      <w:r w:rsidRPr="00343000">
        <w:rPr>
          <w:color w:val="39474F"/>
          <w:sz w:val="21"/>
          <w:szCs w:val="21"/>
        </w:rPr>
        <w:t>в</w:t>
      </w:r>
      <w:proofErr w:type="gramEnd"/>
      <w:r w:rsidRPr="00343000">
        <w:rPr>
          <w:color w:val="39474F"/>
          <w:sz w:val="21"/>
          <w:szCs w:val="21"/>
        </w:rPr>
        <w:t>, які повинні забезпечити поступове втілення запланованих дій.</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Першочергово необхідно створити сприятливі умови для впровадження Програми та виконати </w:t>
      </w:r>
      <w:proofErr w:type="gramStart"/>
      <w:r w:rsidRPr="00343000">
        <w:rPr>
          <w:color w:val="39474F"/>
          <w:sz w:val="21"/>
          <w:szCs w:val="21"/>
        </w:rPr>
        <w:t>п</w:t>
      </w:r>
      <w:proofErr w:type="gramEnd"/>
      <w:r w:rsidRPr="00343000">
        <w:rPr>
          <w:color w:val="39474F"/>
          <w:sz w:val="21"/>
          <w:szCs w:val="21"/>
        </w:rPr>
        <w:t>ідготовчі роботи, серед яких:</w:t>
      </w:r>
      <w:r w:rsidRPr="00343000">
        <w:rPr>
          <w:color w:val="39474F"/>
          <w:sz w:val="21"/>
          <w:szCs w:val="21"/>
        </w:rPr>
        <w:br/>
        <w:t>- затвердити та оприлюднити Програму;</w:t>
      </w:r>
      <w:r w:rsidRPr="00343000">
        <w:rPr>
          <w:color w:val="39474F"/>
          <w:sz w:val="21"/>
          <w:szCs w:val="21"/>
        </w:rPr>
        <w:br/>
        <w:t>- охопити послугами зі збору та вивезення ТПВ від усього населення ТГ.</w:t>
      </w:r>
      <w:r w:rsidRPr="00343000">
        <w:rPr>
          <w:color w:val="39474F"/>
          <w:sz w:val="21"/>
          <w:szCs w:val="21"/>
        </w:rPr>
        <w:br/>
        <w:t>-  провести навчання, підготовку та перепідготовку персоналу, що задіяний у сфері поводження з ТПВ;</w:t>
      </w:r>
      <w:r w:rsidRPr="00343000">
        <w:rPr>
          <w:color w:val="39474F"/>
          <w:sz w:val="21"/>
          <w:szCs w:val="21"/>
        </w:rPr>
        <w:br/>
        <w:t>- постійно проводити інформаційну роботу з населенням;</w:t>
      </w:r>
      <w:r w:rsidRPr="00343000">
        <w:rPr>
          <w:color w:val="39474F"/>
          <w:sz w:val="21"/>
          <w:szCs w:val="21"/>
        </w:rPr>
        <w:br/>
        <w:t>- проводити моніторинг втілення Програми;</w:t>
      </w:r>
      <w:r w:rsidRPr="00343000">
        <w:rPr>
          <w:color w:val="39474F"/>
          <w:sz w:val="21"/>
          <w:szCs w:val="21"/>
        </w:rPr>
        <w:br/>
        <w:t>- планування фінансування Програми на наступні роки.</w:t>
      </w: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rPr>
        <w:t>Сьогодні у більшості розвинених країн у сфері поводження з ТПВ спостерігається перехід від стратегії складування на полігонах та смі</w:t>
      </w:r>
      <w:proofErr w:type="gramStart"/>
      <w:r w:rsidRPr="00343000">
        <w:rPr>
          <w:color w:val="39474F"/>
          <w:sz w:val="21"/>
          <w:szCs w:val="21"/>
        </w:rPr>
        <w:t>тт</w:t>
      </w:r>
      <w:proofErr w:type="gramEnd"/>
      <w:r w:rsidRPr="00343000">
        <w:rPr>
          <w:color w:val="39474F"/>
          <w:sz w:val="21"/>
          <w:szCs w:val="21"/>
        </w:rPr>
        <w:t xml:space="preserve">єспалювання до альтернативних вирішень цієї проблеми, які максимально знижують негативний вплив відходів на довкілля. </w:t>
      </w: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lang w:val="uk-UA"/>
        </w:rPr>
        <w:t>2.5.1. Заходи з впровадження роздільного збирання ТПВ та заходи з мінімізації утворення відходів.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Роздільне збирання ТПВ – це метод збирання, за яким ресурсоцінні компоненти ТПВ збираються окремо </w:t>
      </w:r>
      <w:proofErr w:type="gramStart"/>
      <w:r w:rsidRPr="00343000">
        <w:rPr>
          <w:color w:val="39474F"/>
          <w:sz w:val="21"/>
          <w:szCs w:val="21"/>
        </w:rPr>
        <w:t>у</w:t>
      </w:r>
      <w:proofErr w:type="gramEnd"/>
      <w:r w:rsidRPr="00343000">
        <w:rPr>
          <w:color w:val="39474F"/>
          <w:sz w:val="21"/>
          <w:szCs w:val="21"/>
        </w:rPr>
        <w:t xml:space="preserve"> спеціальні контейнери для подальшого надходження на перероблення чи повторне використання. Розді</w:t>
      </w:r>
      <w:proofErr w:type="gramStart"/>
      <w:r w:rsidRPr="00343000">
        <w:rPr>
          <w:color w:val="39474F"/>
          <w:sz w:val="21"/>
          <w:szCs w:val="21"/>
        </w:rPr>
        <w:t>льне</w:t>
      </w:r>
      <w:proofErr w:type="gramEnd"/>
      <w:r w:rsidRPr="00343000">
        <w:rPr>
          <w:color w:val="39474F"/>
          <w:sz w:val="21"/>
          <w:szCs w:val="21"/>
        </w:rPr>
        <w:t xml:space="preserve"> збирання відходів, як вторинної сировини, здійснюється з метою зменшення кількості ТПВ, що захоронюються на полігонах, поліпшення екологічного стану довкілля, одержання вторинної сировини. Методи та засоби роздільного збирання компонентів ТПВ, їх перевезення та </w:t>
      </w:r>
      <w:r w:rsidRPr="00343000">
        <w:rPr>
          <w:color w:val="39474F"/>
          <w:sz w:val="21"/>
          <w:szCs w:val="21"/>
        </w:rPr>
        <w:lastRenderedPageBreak/>
        <w:t xml:space="preserve">перероблення дозволено обирати органам місцевого самоврядування з врахуванням морфологічного складу ТПВ, їх </w:t>
      </w:r>
      <w:proofErr w:type="gramStart"/>
      <w:r w:rsidRPr="00343000">
        <w:rPr>
          <w:color w:val="39474F"/>
          <w:sz w:val="21"/>
          <w:szCs w:val="21"/>
        </w:rPr>
        <w:t>р</w:t>
      </w:r>
      <w:proofErr w:type="gramEnd"/>
      <w:r w:rsidRPr="00343000">
        <w:rPr>
          <w:color w:val="39474F"/>
          <w:sz w:val="21"/>
          <w:szCs w:val="21"/>
        </w:rPr>
        <w:t>ічного обсягу утворення, потреби у вторинних енергетичних та матеріальних ресурсах, органічних добривах, економічних факторів та інших вимог.</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Враховуючи досвід з втілення роздільного збору у </w:t>
      </w:r>
      <w:proofErr w:type="gramStart"/>
      <w:r w:rsidRPr="00343000">
        <w:rPr>
          <w:color w:val="39474F"/>
          <w:sz w:val="21"/>
          <w:szCs w:val="21"/>
        </w:rPr>
        <w:t>р</w:t>
      </w:r>
      <w:proofErr w:type="gramEnd"/>
      <w:r w:rsidRPr="00343000">
        <w:rPr>
          <w:color w:val="39474F"/>
          <w:sz w:val="21"/>
          <w:szCs w:val="21"/>
        </w:rPr>
        <w:t xml:space="preserve">ізних містах України, його введення потрібно впроваджувати з постійною інформаційною підтримкою. </w:t>
      </w:r>
      <w:proofErr w:type="gramStart"/>
      <w:r w:rsidRPr="00343000">
        <w:rPr>
          <w:color w:val="39474F"/>
          <w:sz w:val="21"/>
          <w:szCs w:val="21"/>
        </w:rPr>
        <w:t>Це пов</w:t>
      </w:r>
      <w:proofErr w:type="gramEnd"/>
      <w:r w:rsidRPr="00343000">
        <w:rPr>
          <w:color w:val="39474F"/>
          <w:sz w:val="21"/>
          <w:szCs w:val="21"/>
        </w:rPr>
        <w:t>’язано з тим, що через недостатню участь населення у роздільному збиранні ТПВ та недосконалою системою роздільного збирання до контейнерів з ресурсоцінними компонентами можуть потрапляти харчові та інші відходи, що легко загнивають.</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Важливим завданням мінімізації утворення відходів є </w:t>
      </w:r>
      <w:proofErr w:type="gramStart"/>
      <w:r w:rsidRPr="00343000">
        <w:rPr>
          <w:color w:val="39474F"/>
          <w:sz w:val="21"/>
          <w:szCs w:val="21"/>
        </w:rPr>
        <w:t>в</w:t>
      </w:r>
      <w:proofErr w:type="gramEnd"/>
      <w:r w:rsidRPr="00343000">
        <w:rPr>
          <w:color w:val="39474F"/>
          <w:sz w:val="21"/>
          <w:szCs w:val="21"/>
        </w:rPr>
        <w:t xml:space="preserve">ідмова мешканцями від придбання та використання виробів із пластику: пакетів, контейнерів для продуктів, пластикової тари, одноразової посуди тощо. Не рекомендується використовувати повторно пластикову пляшку та особливо не купувати продукти на базарі у вживаних пластикових пляшках. Як альтернатива, мешканцям рекомендовано використовувати багаторазові сумки, паперові пакети для пакування продуктів харчування, паперовий одноразовий посуд тощо. Відмова від споживання їжі та напоїв із пластикової тари дозволять не тільки покращити навколишнє природне середовища </w:t>
      </w:r>
      <w:proofErr w:type="gramStart"/>
      <w:r w:rsidRPr="00343000">
        <w:rPr>
          <w:color w:val="39474F"/>
          <w:sz w:val="21"/>
          <w:szCs w:val="21"/>
        </w:rPr>
        <w:t>але й</w:t>
      </w:r>
      <w:proofErr w:type="gramEnd"/>
      <w:r w:rsidRPr="00343000">
        <w:rPr>
          <w:color w:val="39474F"/>
          <w:sz w:val="21"/>
          <w:szCs w:val="21"/>
        </w:rPr>
        <w:t xml:space="preserve"> здоров’я мешканців.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2.5.2. Заходи з організації збору небезпечних та специфічних відході</w:t>
      </w:r>
      <w:proofErr w:type="gramStart"/>
      <w:r w:rsidRPr="00343000">
        <w:rPr>
          <w:color w:val="39474F"/>
          <w:sz w:val="21"/>
          <w:szCs w:val="21"/>
        </w:rPr>
        <w:t>в</w:t>
      </w:r>
      <w:proofErr w:type="gramEnd"/>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Небезпечні відходи у складі побутових відходів – це відходи, що утворюються в процесі життя і діяльності людини в житлових та нежитлових будинках і мають такі фізичні, хімічні, біологічні </w:t>
      </w:r>
      <w:proofErr w:type="gramStart"/>
      <w:r w:rsidRPr="00343000">
        <w:rPr>
          <w:color w:val="39474F"/>
          <w:sz w:val="21"/>
          <w:szCs w:val="21"/>
        </w:rPr>
        <w:t>чи інш</w:t>
      </w:r>
      <w:proofErr w:type="gramEnd"/>
      <w:r w:rsidRPr="00343000">
        <w:rPr>
          <w:color w:val="39474F"/>
          <w:sz w:val="21"/>
          <w:szCs w:val="21"/>
        </w:rPr>
        <w:t>і небезпечні властивості, які створюють або можуть створити значну небезпеку для навколишнього природного середовища або здоров'я людини та які потребують спеціальних методів і засобів поводження з ними.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На сьогоднішній день ці види відходів збираються разом з іншими ТПВ та захоронюються на полігоні, де вони становлять серйозну небезпеку для довкілля та здоров’я. Це є екологічно неприпустимо, а тому потрібно організовувати збі</w:t>
      </w:r>
      <w:proofErr w:type="gramStart"/>
      <w:r w:rsidRPr="00343000">
        <w:rPr>
          <w:color w:val="39474F"/>
          <w:sz w:val="21"/>
          <w:szCs w:val="21"/>
        </w:rPr>
        <w:t>р</w:t>
      </w:r>
      <w:proofErr w:type="gramEnd"/>
      <w:r w:rsidRPr="00343000">
        <w:rPr>
          <w:color w:val="39474F"/>
          <w:sz w:val="21"/>
          <w:szCs w:val="21"/>
        </w:rPr>
        <w:t xml:space="preserve"> небезпечних відходів окремо від загальної маси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Тому, небезпечні відходи у складі побутових відходів мешканці повинні відокремлювати на етапі збирання чи сортування та передавати спеціалізованим </w:t>
      </w:r>
      <w:proofErr w:type="gramStart"/>
      <w:r w:rsidRPr="00343000">
        <w:rPr>
          <w:color w:val="39474F"/>
          <w:sz w:val="21"/>
          <w:szCs w:val="21"/>
        </w:rPr>
        <w:t>п</w:t>
      </w:r>
      <w:proofErr w:type="gramEnd"/>
      <w:r w:rsidRPr="00343000">
        <w:rPr>
          <w:color w:val="39474F"/>
          <w:sz w:val="21"/>
          <w:szCs w:val="21"/>
        </w:rPr>
        <w:t xml:space="preserve">ідприємствам, що отримали ліцензії на здійснення операцій у сфері поводження з небезпечними відходами. </w:t>
      </w:r>
      <w:proofErr w:type="gramStart"/>
      <w:r w:rsidRPr="00343000">
        <w:rPr>
          <w:color w:val="39474F"/>
          <w:sz w:val="21"/>
          <w:szCs w:val="21"/>
        </w:rPr>
        <w:t>З</w:t>
      </w:r>
      <w:proofErr w:type="gramEnd"/>
      <w:r w:rsidRPr="00343000">
        <w:rPr>
          <w:color w:val="39474F"/>
          <w:sz w:val="21"/>
          <w:szCs w:val="21"/>
        </w:rPr>
        <w:t>ібрані небезпечні відходи потрібно передавати підприємствам, що мають ліцензію на поводження з ними, для обов’язкової наступної утилізації відповідно до чинного законодавства.</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Лікувальні установи зобов’язані не допускати попадання в контейнери для ТПВ специфічних відходів, які можуть стати джерелом </w:t>
      </w:r>
      <w:proofErr w:type="gramStart"/>
      <w:r w:rsidRPr="00343000">
        <w:rPr>
          <w:color w:val="39474F"/>
          <w:sz w:val="21"/>
          <w:szCs w:val="21"/>
        </w:rPr>
        <w:t>р</w:t>
      </w:r>
      <w:proofErr w:type="gramEnd"/>
      <w:r w:rsidRPr="00343000">
        <w:rPr>
          <w:color w:val="39474F"/>
          <w:sz w:val="21"/>
          <w:szCs w:val="21"/>
        </w:rPr>
        <w:t xml:space="preserve">ізних інфекцій. Змішування відходів </w:t>
      </w:r>
      <w:proofErr w:type="gramStart"/>
      <w:r w:rsidRPr="00343000">
        <w:rPr>
          <w:color w:val="39474F"/>
          <w:sz w:val="21"/>
          <w:szCs w:val="21"/>
        </w:rPr>
        <w:t>р</w:t>
      </w:r>
      <w:proofErr w:type="gramEnd"/>
      <w:r w:rsidRPr="00343000">
        <w:rPr>
          <w:color w:val="39474F"/>
          <w:sz w:val="21"/>
          <w:szCs w:val="21"/>
        </w:rPr>
        <w:t>ізних класів на всіх стадіях їх збору, зберігання, транспортування неприпустимо.</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Головною метою збору небезпечних та специфічних відходів є недопущення попадання їх на полігон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2.5.3. Заходи зі створення мережі пунктів приймання вторинної сировини.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lang w:val="uk-UA"/>
        </w:rPr>
        <w:t xml:space="preserve">В смт Стара Вижівка </w:t>
      </w:r>
      <w:r w:rsidRPr="00343000">
        <w:rPr>
          <w:color w:val="39474F"/>
          <w:sz w:val="21"/>
          <w:szCs w:val="21"/>
        </w:rPr>
        <w:t xml:space="preserve">функціонують пункти приймання вторинної сировини. Суб'єкти господарської діяльності при здійсненні збирання, заготівлі окремих видів </w:t>
      </w:r>
      <w:proofErr w:type="gramStart"/>
      <w:r w:rsidRPr="00343000">
        <w:rPr>
          <w:color w:val="39474F"/>
          <w:sz w:val="21"/>
          <w:szCs w:val="21"/>
        </w:rPr>
        <w:t>в</w:t>
      </w:r>
      <w:proofErr w:type="gramEnd"/>
      <w:r w:rsidRPr="00343000">
        <w:rPr>
          <w:color w:val="39474F"/>
          <w:sz w:val="21"/>
          <w:szCs w:val="21"/>
        </w:rPr>
        <w:t>ідходів як вторинної сировини зобов'язані дотримуватися вимог чинних нормативно-правових актів, які регулюють цю діяльність.</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2.5.4. Проведення інформаційно-просвітницької та агітаційної роботи.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Важливою умовою впровадження Програми є постійна робота з населенням. Населення повинно бути інформовано про наявність цієї Програми, про її мету, завдання та цілі, про терміни виконання та досягнуті результати.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Інформаційну кампанію потрібно проводити постійно. За інтенсивністю інформаційна кампанія розподіляється таким чином, що найбільшу кількість інформації потрібно донести населенню у період реалізації роздільного збирання відходів та запровадження нових послуг, що надаються </w:t>
      </w:r>
      <w:proofErr w:type="gramStart"/>
      <w:r w:rsidRPr="00343000">
        <w:rPr>
          <w:color w:val="39474F"/>
          <w:sz w:val="21"/>
          <w:szCs w:val="21"/>
        </w:rPr>
        <w:t>п</w:t>
      </w:r>
      <w:proofErr w:type="gramEnd"/>
      <w:r w:rsidRPr="00343000">
        <w:rPr>
          <w:color w:val="39474F"/>
          <w:sz w:val="21"/>
          <w:szCs w:val="21"/>
        </w:rPr>
        <w:t>ідприємствами.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Сприйняття Програми та участь населення у її впровадженні відіграють вирішальне значення в успішності втілення самої Програми та отриманні результаті</w:t>
      </w:r>
      <w:proofErr w:type="gramStart"/>
      <w:r w:rsidRPr="00343000">
        <w:rPr>
          <w:color w:val="39474F"/>
          <w:sz w:val="21"/>
          <w:szCs w:val="21"/>
        </w:rPr>
        <w:t>в</w:t>
      </w:r>
      <w:proofErr w:type="gramEnd"/>
      <w:r w:rsidRPr="00343000">
        <w:rPr>
          <w:color w:val="39474F"/>
          <w:sz w:val="21"/>
          <w:szCs w:val="21"/>
        </w:rPr>
        <w:t>.</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lastRenderedPageBreak/>
        <w:t>Основними етапами агітаційної роботи щодо поводження з ТПВ та широкої участі населення у роздільному збиранні ТПВ</w:t>
      </w:r>
      <w:proofErr w:type="gramStart"/>
      <w:r w:rsidRPr="00343000">
        <w:rPr>
          <w:color w:val="39474F"/>
          <w:sz w:val="21"/>
          <w:szCs w:val="21"/>
        </w:rPr>
        <w:t xml:space="preserve"> є:</w:t>
      </w:r>
      <w:proofErr w:type="gramEnd"/>
      <w:r w:rsidRPr="00343000">
        <w:rPr>
          <w:color w:val="39474F"/>
          <w:sz w:val="21"/>
          <w:szCs w:val="21"/>
        </w:rPr>
        <w:br/>
        <w:t>- етап інформування;</w:t>
      </w:r>
      <w:r w:rsidRPr="00343000">
        <w:rPr>
          <w:color w:val="39474F"/>
          <w:sz w:val="21"/>
          <w:szCs w:val="21"/>
        </w:rPr>
        <w:br/>
        <w:t>- етап переконання;</w:t>
      </w:r>
      <w:r w:rsidRPr="00343000">
        <w:rPr>
          <w:color w:val="39474F"/>
          <w:sz w:val="21"/>
          <w:szCs w:val="21"/>
        </w:rPr>
        <w:br/>
        <w:t>- етап нагадування.</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Мета етапу інформування – це ознайомлення громадськості з впливом ТПВ на довкілля, реальним станом речей у сфері поводження з відходами та перевагами роздільного збирання ТПВ. Головна мета цього етапу – це обізнаність населення з проблемою та розуміння того, що її потрібно вирішувати. </w:t>
      </w:r>
      <w:proofErr w:type="gramStart"/>
      <w:r w:rsidRPr="00343000">
        <w:rPr>
          <w:color w:val="39474F"/>
          <w:sz w:val="21"/>
          <w:szCs w:val="21"/>
        </w:rPr>
        <w:t>Ц</w:t>
      </w:r>
      <w:proofErr w:type="gramEnd"/>
      <w:r w:rsidRPr="00343000">
        <w:rPr>
          <w:color w:val="39474F"/>
          <w:sz w:val="21"/>
          <w:szCs w:val="21"/>
        </w:rPr>
        <w:t>ільова аудиторія повинна знати про потребу та незворотність змін у цій галузі. Під час цього етапу розробляється стратегія агітаційної роботи, обирається гасло, що використовується протягом усієї агітаційної роботи, уточнюються методи і засоби її проведення. Цей етап повинен охоплювати найбільшу аудиторію. Інформація, яка подається населенню – у формі статей про екологію (подаються критичні статті про появу місць несанкціонованих смі</w:t>
      </w:r>
      <w:proofErr w:type="gramStart"/>
      <w:r w:rsidRPr="00343000">
        <w:rPr>
          <w:color w:val="39474F"/>
          <w:sz w:val="21"/>
          <w:szCs w:val="21"/>
        </w:rPr>
        <w:t>тт</w:t>
      </w:r>
      <w:proofErr w:type="gramEnd"/>
      <w:r w:rsidRPr="00343000">
        <w:rPr>
          <w:color w:val="39474F"/>
          <w:sz w:val="21"/>
          <w:szCs w:val="21"/>
        </w:rPr>
        <w:t>єзвалищ, наведення досвіду передових країн тощо).</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Наступним етапом проведення інформаційної кампанії є етап переконання, мета якого – формування в аудиторії власної позитивної думки про необхідність </w:t>
      </w:r>
      <w:proofErr w:type="gramStart"/>
      <w:r w:rsidRPr="00343000">
        <w:rPr>
          <w:color w:val="39474F"/>
          <w:sz w:val="21"/>
          <w:szCs w:val="21"/>
        </w:rPr>
        <w:t>св</w:t>
      </w:r>
      <w:proofErr w:type="gramEnd"/>
      <w:r w:rsidRPr="00343000">
        <w:rPr>
          <w:color w:val="39474F"/>
          <w:sz w:val="21"/>
          <w:szCs w:val="21"/>
        </w:rPr>
        <w:t xml:space="preserve">ідомої участі у роздільному збиранні ТПВ. На етапі переконання, </w:t>
      </w:r>
      <w:proofErr w:type="gramStart"/>
      <w:r w:rsidRPr="00343000">
        <w:rPr>
          <w:color w:val="39474F"/>
          <w:sz w:val="21"/>
          <w:szCs w:val="21"/>
        </w:rPr>
        <w:t>кр</w:t>
      </w:r>
      <w:proofErr w:type="gramEnd"/>
      <w:r w:rsidRPr="00343000">
        <w:rPr>
          <w:color w:val="39474F"/>
          <w:sz w:val="21"/>
          <w:szCs w:val="21"/>
        </w:rPr>
        <w:t xml:space="preserve">ім звичайних засобів агітаційної роботи (реклами на телебаченні і радіо, публікацій у пресі, наочної агітації тощо), необхідно провести експеримент з роздільного збирання компонентів ТПВ. Необхідне постійне інформування населення через засоби масової інформації, зовнішню рекламу, зустрічі, уроки </w:t>
      </w:r>
      <w:proofErr w:type="gramStart"/>
      <w:r w:rsidRPr="00343000">
        <w:rPr>
          <w:color w:val="39474F"/>
          <w:sz w:val="21"/>
          <w:szCs w:val="21"/>
        </w:rPr>
        <w:t>у</w:t>
      </w:r>
      <w:proofErr w:type="gramEnd"/>
      <w:r w:rsidRPr="00343000">
        <w:rPr>
          <w:color w:val="39474F"/>
          <w:sz w:val="21"/>
          <w:szCs w:val="21"/>
        </w:rPr>
        <w:t xml:space="preserve"> школах про проведення експерименту і його позитивні сторони. Етап переконання передбачає формування громадської думки щодо роздільного збирання ТПВ. Етап переконання триває до повного впровадження роздільного збирання ТПВ у </w:t>
      </w:r>
      <w:r w:rsidRPr="00343000">
        <w:rPr>
          <w:color w:val="39474F"/>
          <w:sz w:val="21"/>
          <w:szCs w:val="21"/>
          <w:lang w:val="uk-UA"/>
        </w:rPr>
        <w:t xml:space="preserve">селищі та </w:t>
      </w:r>
      <w:proofErr w:type="gramStart"/>
      <w:r w:rsidRPr="00343000">
        <w:rPr>
          <w:color w:val="39474F"/>
          <w:sz w:val="21"/>
          <w:szCs w:val="21"/>
          <w:lang w:val="uk-UA"/>
        </w:rPr>
        <w:t>селах</w:t>
      </w:r>
      <w:proofErr w:type="gramEnd"/>
      <w:r w:rsidRPr="00343000">
        <w:rPr>
          <w:color w:val="39474F"/>
          <w:sz w:val="21"/>
          <w:szCs w:val="21"/>
          <w:lang w:val="uk-UA"/>
        </w:rPr>
        <w:t xml:space="preserve"> ТГ</w:t>
      </w:r>
      <w:r w:rsidRPr="00343000">
        <w:rPr>
          <w:color w:val="39474F"/>
          <w:sz w:val="21"/>
          <w:szCs w:val="21"/>
        </w:rPr>
        <w:t>. Ефективними способами досягнення уваги великих цільових груп є прес-релізи та прес-конференції про нові ініціативи і заходи у сфері поводження з ТПВ з використанням газет, раді</w:t>
      </w:r>
      <w:proofErr w:type="gramStart"/>
      <w:r w:rsidRPr="00343000">
        <w:rPr>
          <w:color w:val="39474F"/>
          <w:sz w:val="21"/>
          <w:szCs w:val="21"/>
        </w:rPr>
        <w:t>о</w:t>
      </w:r>
      <w:proofErr w:type="gramEnd"/>
      <w:r w:rsidRPr="00343000">
        <w:rPr>
          <w:color w:val="39474F"/>
          <w:sz w:val="21"/>
          <w:szCs w:val="21"/>
        </w:rPr>
        <w:t xml:space="preserve"> та телебачення. Де це можливо, інформаційно-виховні кампанії мають базуватися або включати безпосереднє спілкування з цільовими групами, наприклад, використовуючи зустрічі у житлових будинках, </w:t>
      </w:r>
      <w:proofErr w:type="gramStart"/>
      <w:r w:rsidRPr="00343000">
        <w:rPr>
          <w:color w:val="39474F"/>
          <w:sz w:val="21"/>
          <w:szCs w:val="21"/>
        </w:rPr>
        <w:t>школах</w:t>
      </w:r>
      <w:proofErr w:type="gramEnd"/>
      <w:r w:rsidRPr="00343000">
        <w:rPr>
          <w:color w:val="39474F"/>
          <w:sz w:val="21"/>
          <w:szCs w:val="21"/>
        </w:rPr>
        <w:t xml:space="preserve"> тощо. Для цієї мети </w:t>
      </w:r>
      <w:proofErr w:type="gramStart"/>
      <w:r w:rsidRPr="00343000">
        <w:rPr>
          <w:color w:val="39474F"/>
          <w:sz w:val="21"/>
          <w:szCs w:val="21"/>
        </w:rPr>
        <w:t>доц</w:t>
      </w:r>
      <w:proofErr w:type="gramEnd"/>
      <w:r w:rsidRPr="00343000">
        <w:rPr>
          <w:color w:val="39474F"/>
          <w:sz w:val="21"/>
          <w:szCs w:val="21"/>
        </w:rPr>
        <w:t>ільно залучати журналістів, громадські організації тощо.</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Кампанія повинна містити спеціальну інформацію про мінімізацію обсягів </w:t>
      </w:r>
      <w:proofErr w:type="gramStart"/>
      <w:r w:rsidRPr="00343000">
        <w:rPr>
          <w:color w:val="39474F"/>
          <w:sz w:val="21"/>
          <w:szCs w:val="21"/>
        </w:rPr>
        <w:t>в</w:t>
      </w:r>
      <w:proofErr w:type="gramEnd"/>
      <w:r w:rsidRPr="00343000">
        <w:rPr>
          <w:color w:val="39474F"/>
          <w:sz w:val="21"/>
          <w:szCs w:val="21"/>
        </w:rPr>
        <w:t>ідходів, сортування відходів у місцях утворення та поводження з небезпечними і великовантажними відходами.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На вулицях потрібно розміщати агітаційні плакати на рекламних щитах про проведення експерименту та правила поводження з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Експонування агітаційних </w:t>
      </w:r>
      <w:proofErr w:type="gramStart"/>
      <w:r w:rsidRPr="00343000">
        <w:rPr>
          <w:color w:val="39474F"/>
          <w:sz w:val="21"/>
          <w:szCs w:val="21"/>
        </w:rPr>
        <w:t>матер</w:t>
      </w:r>
      <w:proofErr w:type="gramEnd"/>
      <w:r w:rsidRPr="00343000">
        <w:rPr>
          <w:color w:val="39474F"/>
          <w:sz w:val="21"/>
          <w:szCs w:val="21"/>
        </w:rPr>
        <w:t>іалів повинне бути безупинним протягом всього терміну проведення агітаційної роботи щодо поводження з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Спільно з органами освіти рекомендується розробити цикли занять екологічного та гі</w:t>
      </w:r>
      <w:proofErr w:type="gramStart"/>
      <w:r w:rsidRPr="00343000">
        <w:rPr>
          <w:color w:val="39474F"/>
          <w:sz w:val="21"/>
          <w:szCs w:val="21"/>
        </w:rPr>
        <w:t>г</w:t>
      </w:r>
      <w:proofErr w:type="gramEnd"/>
      <w:r w:rsidRPr="00343000">
        <w:rPr>
          <w:color w:val="39474F"/>
          <w:sz w:val="21"/>
          <w:szCs w:val="21"/>
        </w:rPr>
        <w:t>ієнічного навчання для дітей у дошкільних установах і школах та цикли лекцій, як доповнення до екологічних програм вищих навчальних закладів. Цикл занять для дошкільних установ і шкіл – це добірка таких матеріалів: ігор, задач на кмітливість, сценаріїв театральних постановок екологічної та гі</w:t>
      </w:r>
      <w:proofErr w:type="gramStart"/>
      <w:r w:rsidRPr="00343000">
        <w:rPr>
          <w:color w:val="39474F"/>
          <w:sz w:val="21"/>
          <w:szCs w:val="21"/>
        </w:rPr>
        <w:t>г</w:t>
      </w:r>
      <w:proofErr w:type="gramEnd"/>
      <w:r w:rsidRPr="00343000">
        <w:rPr>
          <w:color w:val="39474F"/>
          <w:sz w:val="21"/>
          <w:szCs w:val="21"/>
        </w:rPr>
        <w:t xml:space="preserve">ієнічної спрямованості, а також лекцій і анкет для батьків і дітей з питання роздільного збирання ТПВ. Заняття можуть проводити вчителі загальної екології </w:t>
      </w:r>
      <w:proofErr w:type="gramStart"/>
      <w:r w:rsidRPr="00343000">
        <w:rPr>
          <w:color w:val="39474F"/>
          <w:sz w:val="21"/>
          <w:szCs w:val="21"/>
        </w:rPr>
        <w:t>у</w:t>
      </w:r>
      <w:proofErr w:type="gramEnd"/>
      <w:r w:rsidRPr="00343000">
        <w:rPr>
          <w:color w:val="39474F"/>
          <w:sz w:val="21"/>
          <w:szCs w:val="21"/>
        </w:rPr>
        <w:t xml:space="preserve"> школах.</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Спрямовуючи зусилля на школярів, можна досягти двох цілей – виховати дуже сприйнятливу першу цільову групу – самих дітей, а також другу цільову групу - їх сім’ї та друзі</w:t>
      </w:r>
      <w:proofErr w:type="gramStart"/>
      <w:r w:rsidRPr="00343000">
        <w:rPr>
          <w:color w:val="39474F"/>
          <w:sz w:val="21"/>
          <w:szCs w:val="21"/>
        </w:rPr>
        <w:t>в</w:t>
      </w:r>
      <w:proofErr w:type="gramEnd"/>
      <w:r w:rsidRPr="00343000">
        <w:rPr>
          <w:color w:val="39474F"/>
          <w:sz w:val="21"/>
          <w:szCs w:val="21"/>
        </w:rPr>
        <w:t>.</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Етап нагадування – це найбільш віддалений за часом етап проведення агітаційної кампанії. Він застосовується вже </w:t>
      </w:r>
      <w:proofErr w:type="gramStart"/>
      <w:r w:rsidRPr="00343000">
        <w:rPr>
          <w:color w:val="39474F"/>
          <w:sz w:val="21"/>
          <w:szCs w:val="21"/>
        </w:rPr>
        <w:t>при</w:t>
      </w:r>
      <w:proofErr w:type="gramEnd"/>
      <w:r w:rsidRPr="00343000">
        <w:rPr>
          <w:color w:val="39474F"/>
          <w:sz w:val="21"/>
          <w:szCs w:val="21"/>
        </w:rPr>
        <w:t xml:space="preserve"> сталій системі роздільного збирання ТПВ і ставить на меті нагадування населенню.</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Особливу увагу потрібно приділити обізнаності та професіоналізму працівників житлово-комунального господарства, які повинні своїм прикладом демонструвати населенню правила поводження з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Необхідно активізувати роботу щодо еколого-освітніх заходів із здійснення роздільного збору відходів, зокрема шкоди для довкілля від використаних батарейок та люмінесцентних ламп, викинутих разом із іншими </w:t>
      </w:r>
      <w:proofErr w:type="gramStart"/>
      <w:r w:rsidRPr="00343000">
        <w:rPr>
          <w:color w:val="39474F"/>
          <w:sz w:val="21"/>
          <w:szCs w:val="21"/>
        </w:rPr>
        <w:t>в</w:t>
      </w:r>
      <w:proofErr w:type="gramEnd"/>
      <w:r w:rsidRPr="00343000">
        <w:rPr>
          <w:color w:val="39474F"/>
          <w:sz w:val="21"/>
          <w:szCs w:val="21"/>
        </w:rPr>
        <w:t>ідходами у смітник.</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Враховуючи ці заходи, а також використання у роботі Методичних рекомендацій з формування громадської думки щодо екологобезпечного поводження з побутовими відходами у селах зросте </w:t>
      </w:r>
      <w:proofErr w:type="gramStart"/>
      <w:r w:rsidRPr="00343000">
        <w:rPr>
          <w:color w:val="39474F"/>
          <w:sz w:val="21"/>
          <w:szCs w:val="21"/>
        </w:rPr>
        <w:t>р</w:t>
      </w:r>
      <w:proofErr w:type="gramEnd"/>
      <w:r w:rsidRPr="00343000">
        <w:rPr>
          <w:color w:val="39474F"/>
          <w:sz w:val="21"/>
          <w:szCs w:val="21"/>
        </w:rPr>
        <w:t xml:space="preserve">івень </w:t>
      </w:r>
      <w:r w:rsidRPr="00343000">
        <w:rPr>
          <w:color w:val="39474F"/>
          <w:sz w:val="21"/>
          <w:szCs w:val="21"/>
        </w:rPr>
        <w:lastRenderedPageBreak/>
        <w:t>інформованості населення щодо екологобезпечного поводження з побутовими відходами та підвищиться ефективність впровадження нових сучасних технологій поводження з побутовими відходами.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2.5.5. Організаційно-управлінські та фінансово-економічні заходи.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До повноважень органів </w:t>
      </w:r>
      <w:proofErr w:type="gramStart"/>
      <w:r w:rsidRPr="00343000">
        <w:rPr>
          <w:color w:val="39474F"/>
          <w:sz w:val="21"/>
          <w:szCs w:val="21"/>
        </w:rPr>
        <w:t>м</w:t>
      </w:r>
      <w:proofErr w:type="gramEnd"/>
      <w:r w:rsidRPr="00343000">
        <w:rPr>
          <w:color w:val="39474F"/>
          <w:sz w:val="21"/>
          <w:szCs w:val="21"/>
        </w:rPr>
        <w:t>ісцевого самоврядування у сфері поводження з ТПВ належать:</w:t>
      </w:r>
      <w:r w:rsidRPr="00343000">
        <w:rPr>
          <w:color w:val="39474F"/>
          <w:sz w:val="21"/>
          <w:szCs w:val="21"/>
        </w:rPr>
        <w:br/>
        <w:t>- виконання вимог законодавства про ТПВ;</w:t>
      </w:r>
      <w:r w:rsidRPr="00343000">
        <w:rPr>
          <w:color w:val="39474F"/>
          <w:sz w:val="21"/>
          <w:szCs w:val="21"/>
        </w:rPr>
        <w:br/>
        <w:t>- організація збирання і видалення ТПВ, а також організація роздільного збирання корисних компонентів ТПВ;</w:t>
      </w:r>
      <w:r w:rsidRPr="00343000">
        <w:rPr>
          <w:color w:val="39474F"/>
          <w:sz w:val="21"/>
          <w:szCs w:val="21"/>
        </w:rPr>
        <w:br/>
        <w:t>- затвердження місцевих програм поводження з ТПВ та контроль за їх виконанням;</w:t>
      </w:r>
      <w:r w:rsidRPr="00343000">
        <w:rPr>
          <w:color w:val="39474F"/>
          <w:sz w:val="21"/>
          <w:szCs w:val="21"/>
        </w:rPr>
        <w:br/>
        <w:t>- вжиття заходів для стимулювання суб’єктів господарювання, які здійснюють діяльність у сфері поводження з ТПВ;</w:t>
      </w:r>
      <w:r w:rsidRPr="00343000">
        <w:rPr>
          <w:color w:val="39474F"/>
          <w:sz w:val="21"/>
          <w:szCs w:val="21"/>
        </w:rPr>
        <w:br/>
        <w:t>- вирішення питань щодо розміщення на території об’єктів поводження з ТПВ;</w:t>
      </w:r>
      <w:r w:rsidRPr="00343000">
        <w:rPr>
          <w:color w:val="39474F"/>
          <w:sz w:val="21"/>
          <w:szCs w:val="21"/>
        </w:rPr>
        <w:br/>
        <w:t xml:space="preserve">- координація діяльності суб’єктів </w:t>
      </w:r>
      <w:proofErr w:type="gramStart"/>
      <w:r w:rsidRPr="00343000">
        <w:rPr>
          <w:color w:val="39474F"/>
          <w:sz w:val="21"/>
          <w:szCs w:val="21"/>
        </w:rPr>
        <w:t>п</w:t>
      </w:r>
      <w:proofErr w:type="gramEnd"/>
      <w:r w:rsidRPr="00343000">
        <w:rPr>
          <w:color w:val="39474F"/>
          <w:sz w:val="21"/>
          <w:szCs w:val="21"/>
        </w:rPr>
        <w:t>ідприємницької діяльності, що знаходяться на їх території, у межах компетенції;</w:t>
      </w:r>
      <w:r w:rsidRPr="00343000">
        <w:rPr>
          <w:color w:val="39474F"/>
          <w:sz w:val="21"/>
          <w:szCs w:val="21"/>
        </w:rPr>
        <w:br/>
        <w:t>- здійснення контролю за раціональним використанням та безпечним поводженням з ТПВ;</w:t>
      </w:r>
      <w:r w:rsidRPr="00343000">
        <w:rPr>
          <w:color w:val="39474F"/>
          <w:sz w:val="21"/>
          <w:szCs w:val="21"/>
        </w:rPr>
        <w:br/>
        <w:t>- ліквідація несанкціонованих і неконтрольованих звалищ відходів;</w:t>
      </w:r>
      <w:r w:rsidRPr="00343000">
        <w:rPr>
          <w:color w:val="39474F"/>
          <w:sz w:val="21"/>
          <w:szCs w:val="21"/>
        </w:rPr>
        <w:br/>
        <w:t>- сприяння роз’ясненню законодавства про поводження з ТПВ серед населення, створення необхідних умов для стимулювання залучення населення до збирання і заготі</w:t>
      </w:r>
      <w:proofErr w:type="gramStart"/>
      <w:r w:rsidRPr="00343000">
        <w:rPr>
          <w:color w:val="39474F"/>
          <w:sz w:val="21"/>
          <w:szCs w:val="21"/>
        </w:rPr>
        <w:t>вл</w:t>
      </w:r>
      <w:proofErr w:type="gramEnd"/>
      <w:r w:rsidRPr="00343000">
        <w:rPr>
          <w:color w:val="39474F"/>
          <w:sz w:val="21"/>
          <w:szCs w:val="21"/>
        </w:rPr>
        <w:t>і окремих видів ТПВ як вторинної сировини;</w:t>
      </w:r>
      <w:r w:rsidRPr="00343000">
        <w:rPr>
          <w:color w:val="39474F"/>
          <w:sz w:val="21"/>
          <w:szCs w:val="21"/>
        </w:rPr>
        <w:br/>
        <w:t>- здійснення контролю за діяльністю суб’єктів господарської діяльності у сфері поводження з ТПВ відповідно до законодавства;</w:t>
      </w:r>
      <w:r w:rsidRPr="00343000">
        <w:rPr>
          <w:color w:val="39474F"/>
          <w:sz w:val="21"/>
          <w:szCs w:val="21"/>
        </w:rPr>
        <w:br/>
        <w:t>- затвердження норм споживання та якості послуг з вивезення ТПВ, контроль за їх дотриманням;</w:t>
      </w:r>
      <w:r w:rsidRPr="00343000">
        <w:rPr>
          <w:color w:val="39474F"/>
          <w:sz w:val="21"/>
          <w:szCs w:val="21"/>
        </w:rPr>
        <w:br/>
        <w:t>- визначення виконавця послуг з вивезення ТПВ відповідно до законодавства</w:t>
      </w:r>
      <w:r w:rsidRPr="00343000">
        <w:rPr>
          <w:color w:val="39474F"/>
          <w:sz w:val="21"/>
          <w:szCs w:val="21"/>
        </w:rPr>
        <w:br/>
        <w:t>- управління об’єктами у сфері послуг з вивезення ТПВ, що перебувають у комунальній власності відповідних територіальних громад, забезпечення їх належного утримання та ефективної експлуатації;</w:t>
      </w:r>
      <w:r w:rsidRPr="00343000">
        <w:rPr>
          <w:color w:val="39474F"/>
          <w:sz w:val="21"/>
          <w:szCs w:val="21"/>
        </w:rPr>
        <w:br/>
        <w:t xml:space="preserve">- забезпечення населення послугами з вивезення ТПВ необхідного </w:t>
      </w:r>
      <w:proofErr w:type="gramStart"/>
      <w:r w:rsidRPr="00343000">
        <w:rPr>
          <w:color w:val="39474F"/>
          <w:sz w:val="21"/>
          <w:szCs w:val="21"/>
        </w:rPr>
        <w:t>р</w:t>
      </w:r>
      <w:proofErr w:type="gramEnd"/>
      <w:r w:rsidRPr="00343000">
        <w:rPr>
          <w:color w:val="39474F"/>
          <w:sz w:val="21"/>
          <w:szCs w:val="21"/>
        </w:rPr>
        <w:t>івня та якості;</w:t>
      </w:r>
      <w:r w:rsidRPr="00343000">
        <w:rPr>
          <w:color w:val="39474F"/>
          <w:sz w:val="21"/>
          <w:szCs w:val="21"/>
        </w:rPr>
        <w:br/>
        <w:t>- встановлення зручного для населення режиму роботи виконавців послуг з вивезення ТПВ;</w:t>
      </w:r>
      <w:r w:rsidRPr="00343000">
        <w:rPr>
          <w:color w:val="39474F"/>
          <w:sz w:val="21"/>
          <w:szCs w:val="21"/>
        </w:rPr>
        <w:br/>
        <w:t>- інформування населення відповідно до законодавства про реалізацію програм у сфері поводження з ТПВ.</w:t>
      </w:r>
      <w:r w:rsidRPr="00343000">
        <w:rPr>
          <w:color w:val="39474F"/>
          <w:sz w:val="21"/>
          <w:szCs w:val="21"/>
        </w:rPr>
        <w:br/>
        <w:t xml:space="preserve">- укладання договорів з </w:t>
      </w:r>
      <w:proofErr w:type="gramStart"/>
      <w:r w:rsidRPr="00343000">
        <w:rPr>
          <w:color w:val="39474F"/>
          <w:sz w:val="21"/>
          <w:szCs w:val="21"/>
        </w:rPr>
        <w:t>п</w:t>
      </w:r>
      <w:proofErr w:type="gramEnd"/>
      <w:r w:rsidRPr="00343000">
        <w:rPr>
          <w:color w:val="39474F"/>
          <w:sz w:val="21"/>
          <w:szCs w:val="21"/>
        </w:rPr>
        <w:t>ідприємствами різних форм власності на виконання послуг з вивезення ТПВ;</w:t>
      </w:r>
      <w:r w:rsidRPr="00343000">
        <w:rPr>
          <w:color w:val="39474F"/>
          <w:sz w:val="21"/>
          <w:szCs w:val="21"/>
        </w:rPr>
        <w:br/>
        <w:t>- здійснення контролю за дотриманням законодавства щодо захисту прав споживачів у сфері послуг з вивезення ТПВ;</w:t>
      </w:r>
      <w:r w:rsidRPr="00343000">
        <w:rPr>
          <w:color w:val="39474F"/>
          <w:sz w:val="21"/>
          <w:szCs w:val="21"/>
        </w:rPr>
        <w:br/>
        <w:t xml:space="preserve">- здійснення інших повноважень відповідно </w:t>
      </w:r>
      <w:proofErr w:type="gramStart"/>
      <w:r w:rsidRPr="00343000">
        <w:rPr>
          <w:color w:val="39474F"/>
          <w:sz w:val="21"/>
          <w:szCs w:val="21"/>
        </w:rPr>
        <w:t>до</w:t>
      </w:r>
      <w:proofErr w:type="gramEnd"/>
      <w:r w:rsidRPr="00343000">
        <w:rPr>
          <w:color w:val="39474F"/>
          <w:sz w:val="21"/>
          <w:szCs w:val="21"/>
        </w:rPr>
        <w:t xml:space="preserve"> законів України.</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Забезпечення виконання поставлених перед органами місцевого самоврядування такої значної кількості завдань потребує залучення кваліфікованих фахівців сфери поводження з відходами і </w:t>
      </w:r>
      <w:proofErr w:type="gramStart"/>
      <w:r w:rsidRPr="00343000">
        <w:rPr>
          <w:color w:val="39474F"/>
          <w:sz w:val="21"/>
          <w:szCs w:val="21"/>
        </w:rPr>
        <w:t>це на</w:t>
      </w:r>
      <w:proofErr w:type="gramEnd"/>
      <w:r w:rsidRPr="00343000">
        <w:rPr>
          <w:color w:val="39474F"/>
          <w:sz w:val="21"/>
          <w:szCs w:val="21"/>
        </w:rPr>
        <w:t xml:space="preserve"> сьогодні є однією з основних проблем. У сучасних умовах досягненням мети є необхідність створення окремого структурного </w:t>
      </w:r>
      <w:proofErr w:type="gramStart"/>
      <w:r w:rsidRPr="00343000">
        <w:rPr>
          <w:color w:val="39474F"/>
          <w:sz w:val="21"/>
          <w:szCs w:val="21"/>
        </w:rPr>
        <w:t>п</w:t>
      </w:r>
      <w:proofErr w:type="gramEnd"/>
      <w:r w:rsidRPr="00343000">
        <w:rPr>
          <w:color w:val="39474F"/>
          <w:sz w:val="21"/>
          <w:szCs w:val="21"/>
        </w:rPr>
        <w:t>ідрозділу поводження з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Способом залучення інвестора </w:t>
      </w:r>
      <w:proofErr w:type="gramStart"/>
      <w:r w:rsidRPr="00343000">
        <w:rPr>
          <w:color w:val="39474F"/>
          <w:sz w:val="21"/>
          <w:szCs w:val="21"/>
        </w:rPr>
        <w:t>у</w:t>
      </w:r>
      <w:proofErr w:type="gramEnd"/>
      <w:r w:rsidRPr="00343000">
        <w:rPr>
          <w:color w:val="39474F"/>
          <w:sz w:val="21"/>
          <w:szCs w:val="21"/>
        </w:rPr>
        <w:t xml:space="preserve"> сферу поводження з ТПВ є інвестиційний конкурс. Завданням інвестиційного конкурсу є визначення на конкурентній основі юридичної або фізичної особи, що запропонує найкращі умови реалізації інвестиційного проекту</w:t>
      </w:r>
      <w:proofErr w:type="gramStart"/>
      <w:r w:rsidRPr="00343000">
        <w:rPr>
          <w:color w:val="39474F"/>
          <w:sz w:val="21"/>
          <w:szCs w:val="21"/>
        </w:rPr>
        <w:t>.</w:t>
      </w:r>
      <w:proofErr w:type="gramEnd"/>
      <w:r w:rsidRPr="00343000">
        <w:rPr>
          <w:color w:val="39474F"/>
          <w:sz w:val="21"/>
          <w:szCs w:val="21"/>
        </w:rPr>
        <w:t xml:space="preserve"> І</w:t>
      </w:r>
      <w:proofErr w:type="gramStart"/>
      <w:r w:rsidRPr="00343000">
        <w:rPr>
          <w:color w:val="39474F"/>
          <w:sz w:val="21"/>
          <w:szCs w:val="21"/>
        </w:rPr>
        <w:t>н</w:t>
      </w:r>
      <w:proofErr w:type="gramEnd"/>
      <w:r w:rsidRPr="00343000">
        <w:rPr>
          <w:color w:val="39474F"/>
          <w:sz w:val="21"/>
          <w:szCs w:val="21"/>
        </w:rPr>
        <w:t xml:space="preserve">вестор формує інвестиційний проект та подає на розгляд </w:t>
      </w:r>
      <w:r w:rsidRPr="00343000">
        <w:rPr>
          <w:color w:val="39474F"/>
          <w:sz w:val="21"/>
          <w:szCs w:val="21"/>
          <w:lang w:val="uk-UA"/>
        </w:rPr>
        <w:t>у</w:t>
      </w:r>
      <w:r w:rsidRPr="00343000">
        <w:rPr>
          <w:color w:val="39474F"/>
          <w:sz w:val="21"/>
          <w:szCs w:val="21"/>
        </w:rPr>
        <w:t xml:space="preserve"> </w:t>
      </w:r>
      <w:r w:rsidRPr="00343000">
        <w:rPr>
          <w:color w:val="39474F"/>
          <w:sz w:val="21"/>
          <w:szCs w:val="21"/>
          <w:lang w:val="uk-UA"/>
        </w:rPr>
        <w:t>Старовижівську селищну</w:t>
      </w:r>
      <w:r w:rsidRPr="00343000">
        <w:rPr>
          <w:color w:val="39474F"/>
          <w:sz w:val="21"/>
          <w:szCs w:val="21"/>
        </w:rPr>
        <w:t xml:space="preserve"> раду.</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Фінансове забезпечення виконання Програми здійснюється за рахунок:</w:t>
      </w:r>
      <w:r w:rsidRPr="00343000">
        <w:rPr>
          <w:color w:val="39474F"/>
          <w:sz w:val="21"/>
          <w:szCs w:val="21"/>
        </w:rPr>
        <w:br/>
        <w:t xml:space="preserve">- коштів </w:t>
      </w:r>
      <w:proofErr w:type="gramStart"/>
      <w:r w:rsidRPr="00343000">
        <w:rPr>
          <w:color w:val="39474F"/>
          <w:sz w:val="21"/>
          <w:szCs w:val="21"/>
        </w:rPr>
        <w:t>Державного</w:t>
      </w:r>
      <w:proofErr w:type="gramEnd"/>
      <w:r w:rsidRPr="00343000">
        <w:rPr>
          <w:color w:val="39474F"/>
          <w:sz w:val="21"/>
          <w:szCs w:val="21"/>
        </w:rPr>
        <w:t xml:space="preserve"> бюджету України, у тому числі Державного фонду охорони навколишнього природного середовища;</w:t>
      </w:r>
      <w:r w:rsidRPr="00343000">
        <w:rPr>
          <w:color w:val="39474F"/>
          <w:sz w:val="21"/>
          <w:szCs w:val="21"/>
        </w:rPr>
        <w:br/>
        <w:t>- коштів обласного бюджету, у тому числі фонду охорони навколишнього природного середовища;</w:t>
      </w:r>
      <w:r w:rsidRPr="00343000">
        <w:rPr>
          <w:color w:val="39474F"/>
          <w:sz w:val="21"/>
          <w:szCs w:val="21"/>
        </w:rPr>
        <w:br/>
        <w:t>- коштів місцевого бюджету;</w:t>
      </w:r>
      <w:r w:rsidRPr="00343000">
        <w:rPr>
          <w:color w:val="39474F"/>
          <w:sz w:val="21"/>
          <w:szCs w:val="21"/>
        </w:rPr>
        <w:br/>
        <w:t>- залучених кредитних ресурсів;</w:t>
      </w:r>
      <w:r w:rsidRPr="00343000">
        <w:rPr>
          <w:color w:val="39474F"/>
          <w:sz w:val="21"/>
          <w:szCs w:val="21"/>
        </w:rPr>
        <w:br/>
        <w:t>- залучення приватного капіталу.</w:t>
      </w:r>
    </w:p>
    <w:p w:rsidR="002263E6" w:rsidRPr="00343000" w:rsidRDefault="002263E6" w:rsidP="002263E6">
      <w:pPr>
        <w:shd w:val="clear" w:color="auto" w:fill="FFFFFF"/>
        <w:spacing w:before="100" w:beforeAutospacing="1" w:after="100" w:afterAutospacing="1"/>
        <w:jc w:val="center"/>
        <w:rPr>
          <w:b/>
          <w:bCs/>
          <w:color w:val="39474F"/>
          <w:sz w:val="21"/>
          <w:szCs w:val="21"/>
          <w:lang w:val="uk-UA"/>
        </w:rPr>
      </w:pPr>
    </w:p>
    <w:p w:rsidR="002263E6" w:rsidRPr="00343000" w:rsidRDefault="002263E6" w:rsidP="002263E6">
      <w:pPr>
        <w:shd w:val="clear" w:color="auto" w:fill="FFFFFF"/>
        <w:spacing w:before="100" w:beforeAutospacing="1" w:after="100" w:afterAutospacing="1"/>
        <w:jc w:val="center"/>
        <w:rPr>
          <w:b/>
          <w:bCs/>
          <w:color w:val="39474F"/>
          <w:sz w:val="21"/>
          <w:szCs w:val="21"/>
          <w:lang w:val="uk-UA"/>
        </w:rPr>
      </w:pPr>
    </w:p>
    <w:p w:rsidR="002263E6" w:rsidRPr="00343000" w:rsidRDefault="002263E6" w:rsidP="002263E6">
      <w:pPr>
        <w:shd w:val="clear" w:color="auto" w:fill="FFFFFF"/>
        <w:spacing w:before="100" w:beforeAutospacing="1" w:after="100" w:afterAutospacing="1"/>
        <w:jc w:val="center"/>
        <w:rPr>
          <w:color w:val="39474F"/>
          <w:sz w:val="21"/>
          <w:szCs w:val="21"/>
        </w:rPr>
      </w:pPr>
      <w:r w:rsidRPr="00343000">
        <w:rPr>
          <w:b/>
          <w:bCs/>
          <w:color w:val="39474F"/>
          <w:sz w:val="21"/>
          <w:szCs w:val="21"/>
        </w:rPr>
        <w:t>Розділ 3. Узагальнені дані та показники Програми, контроль і звітність про її виконання</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3.1. </w:t>
      </w:r>
      <w:proofErr w:type="gramStart"/>
      <w:r w:rsidRPr="00343000">
        <w:rPr>
          <w:color w:val="39474F"/>
          <w:sz w:val="21"/>
          <w:szCs w:val="21"/>
        </w:rPr>
        <w:t>Зведені дані про заходи Програми, терміни виконання та виконавців, обсяги та джерела фінансування, місця впровадження та очікувані результати.</w:t>
      </w:r>
      <w:proofErr w:type="gramEnd"/>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lastRenderedPageBreak/>
        <w:t>Програма призначена для впровадження на території ТГз метою зменшення шкідливого впливу ТПВ на життя та здоров’я мешканців. Відпові</w:t>
      </w:r>
      <w:proofErr w:type="gramStart"/>
      <w:r w:rsidRPr="00343000">
        <w:rPr>
          <w:color w:val="39474F"/>
          <w:sz w:val="21"/>
          <w:szCs w:val="21"/>
        </w:rPr>
        <w:t>дальним</w:t>
      </w:r>
      <w:proofErr w:type="gramEnd"/>
      <w:r w:rsidRPr="00343000">
        <w:rPr>
          <w:color w:val="39474F"/>
          <w:sz w:val="21"/>
          <w:szCs w:val="21"/>
        </w:rPr>
        <w:t xml:space="preserve"> за впровадження Програми є виконавчий орган </w:t>
      </w:r>
      <w:r w:rsidRPr="00343000">
        <w:rPr>
          <w:color w:val="39474F"/>
          <w:sz w:val="21"/>
          <w:szCs w:val="21"/>
          <w:lang w:val="uk-UA"/>
        </w:rPr>
        <w:t xml:space="preserve">Старовижівської селищної </w:t>
      </w:r>
      <w:r w:rsidRPr="00343000">
        <w:rPr>
          <w:color w:val="39474F"/>
          <w:sz w:val="21"/>
          <w:szCs w:val="21"/>
        </w:rPr>
        <w:t xml:space="preserve"> ради, який має відповідні повноваження у сфері поводження з ТПВ.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Основні завдання системи моніторингу сфери поводження з ТПВ:</w:t>
      </w:r>
      <w:r w:rsidRPr="00343000">
        <w:rPr>
          <w:color w:val="39474F"/>
          <w:sz w:val="21"/>
          <w:szCs w:val="21"/>
        </w:rPr>
        <w:br/>
        <w:t>- створити систему спостереження за обсягами накопичення, збирання, передавання, збереження, оброблення ТПВ, аналізу даних про ТПВ і об’єкти поводження з ними;</w:t>
      </w:r>
      <w:r w:rsidRPr="00343000">
        <w:rPr>
          <w:color w:val="39474F"/>
          <w:sz w:val="21"/>
          <w:szCs w:val="21"/>
        </w:rPr>
        <w:br/>
        <w:t>- впровадити звітність у сфері поводження з ТПВ;</w:t>
      </w:r>
      <w:r w:rsidRPr="00343000">
        <w:rPr>
          <w:color w:val="39474F"/>
          <w:sz w:val="21"/>
          <w:szCs w:val="21"/>
        </w:rPr>
        <w:br/>
        <w:t xml:space="preserve">- </w:t>
      </w:r>
      <w:proofErr w:type="gramStart"/>
      <w:r w:rsidRPr="00343000">
        <w:rPr>
          <w:color w:val="39474F"/>
          <w:sz w:val="21"/>
          <w:szCs w:val="21"/>
        </w:rPr>
        <w:t>п</w:t>
      </w:r>
      <w:proofErr w:type="gramEnd"/>
      <w:r w:rsidRPr="00343000">
        <w:rPr>
          <w:color w:val="39474F"/>
          <w:sz w:val="21"/>
          <w:szCs w:val="21"/>
        </w:rPr>
        <w:t>ідвищити повноту, достовірність, оперативність та якість інформаційного обслуговування користувачів на всіх рівнях;</w:t>
      </w:r>
      <w:r w:rsidRPr="00343000">
        <w:rPr>
          <w:color w:val="39474F"/>
          <w:sz w:val="21"/>
          <w:szCs w:val="21"/>
        </w:rPr>
        <w:br/>
        <w:t>- забезпечити аналітично-інформаційну підтримку прийняття рішень з управління сферою поводження з ТПВ;</w:t>
      </w:r>
      <w:r w:rsidRPr="00343000">
        <w:rPr>
          <w:color w:val="39474F"/>
          <w:sz w:val="21"/>
          <w:szCs w:val="21"/>
        </w:rPr>
        <w:br/>
        <w:t xml:space="preserve">- забезпечити оцінку стану об’єктів поводження з ТПВ і своєчасне прийняття </w:t>
      </w:r>
      <w:proofErr w:type="gramStart"/>
      <w:r w:rsidRPr="00343000">
        <w:rPr>
          <w:color w:val="39474F"/>
          <w:sz w:val="21"/>
          <w:szCs w:val="21"/>
        </w:rPr>
        <w:t>р</w:t>
      </w:r>
      <w:proofErr w:type="gramEnd"/>
      <w:r w:rsidRPr="00343000">
        <w:rPr>
          <w:color w:val="39474F"/>
          <w:sz w:val="21"/>
          <w:szCs w:val="21"/>
        </w:rPr>
        <w:t>ішень щодо запобігання негативним впливам на довкілля та здоров’я населення.</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 xml:space="preserve">В цілому для реалізації Програми орієнтовно необхідно </w:t>
      </w:r>
      <w:r w:rsidRPr="00343000">
        <w:rPr>
          <w:color w:val="39474F"/>
          <w:sz w:val="21"/>
          <w:szCs w:val="21"/>
          <w:lang w:val="uk-UA"/>
        </w:rPr>
        <w:t>250,0 тис</w:t>
      </w:r>
      <w:proofErr w:type="gramStart"/>
      <w:r w:rsidRPr="00343000">
        <w:rPr>
          <w:color w:val="39474F"/>
          <w:sz w:val="21"/>
          <w:szCs w:val="21"/>
        </w:rPr>
        <w:t>.г</w:t>
      </w:r>
      <w:proofErr w:type="gramEnd"/>
      <w:r w:rsidRPr="00343000">
        <w:rPr>
          <w:color w:val="39474F"/>
          <w:sz w:val="21"/>
          <w:szCs w:val="21"/>
        </w:rPr>
        <w:t>рн.</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Джерела фінансування заходів Програми:</w:t>
      </w:r>
      <w:r w:rsidRPr="00343000">
        <w:rPr>
          <w:color w:val="39474F"/>
          <w:sz w:val="21"/>
          <w:szCs w:val="21"/>
        </w:rPr>
        <w:br/>
        <w:t xml:space="preserve">- - кошти місцевого бюджету </w:t>
      </w:r>
      <w:r w:rsidRPr="00343000">
        <w:rPr>
          <w:color w:val="39474F"/>
          <w:sz w:val="21"/>
          <w:szCs w:val="21"/>
          <w:lang w:val="uk-UA"/>
        </w:rPr>
        <w:t>Старовижівської селищної</w:t>
      </w:r>
      <w:r w:rsidRPr="00343000">
        <w:rPr>
          <w:color w:val="39474F"/>
          <w:sz w:val="21"/>
          <w:szCs w:val="21"/>
        </w:rPr>
        <w:t xml:space="preserve"> ради;</w:t>
      </w:r>
      <w:r w:rsidRPr="00343000">
        <w:rPr>
          <w:color w:val="39474F"/>
          <w:sz w:val="21"/>
          <w:szCs w:val="21"/>
        </w:rPr>
        <w:br/>
        <w:t xml:space="preserve">- кошти </w:t>
      </w:r>
      <w:proofErr w:type="gramStart"/>
      <w:r w:rsidRPr="00343000">
        <w:rPr>
          <w:color w:val="39474F"/>
          <w:sz w:val="21"/>
          <w:szCs w:val="21"/>
        </w:rPr>
        <w:t>п</w:t>
      </w:r>
      <w:proofErr w:type="gramEnd"/>
      <w:r w:rsidRPr="00343000">
        <w:rPr>
          <w:color w:val="39474F"/>
          <w:sz w:val="21"/>
          <w:szCs w:val="21"/>
        </w:rPr>
        <w:t>ідприємств (передусім житлово-комунального господарства);</w:t>
      </w:r>
      <w:r w:rsidRPr="00343000">
        <w:rPr>
          <w:color w:val="39474F"/>
          <w:sz w:val="21"/>
          <w:szCs w:val="21"/>
        </w:rPr>
        <w:br/>
        <w:t>- гранти, кредити міжнародних організацій та банків, благодійні внески;</w:t>
      </w:r>
      <w:r w:rsidRPr="00343000">
        <w:rPr>
          <w:color w:val="39474F"/>
          <w:sz w:val="21"/>
          <w:szCs w:val="21"/>
        </w:rPr>
        <w:br/>
        <w:t>- іноземні інвестиції та кошти юридичних та фізичних осіб, що залучаються шляхом державно-приватного партнерства, фінансового лізингу із залученням виробників обладнання та устаткування, передачі об'єктів житлово-комунального господарства в управління, оренду, концесію тощо;</w:t>
      </w:r>
      <w:r w:rsidRPr="00343000">
        <w:rPr>
          <w:color w:val="39474F"/>
          <w:sz w:val="21"/>
          <w:szCs w:val="21"/>
        </w:rPr>
        <w:br/>
        <w:t xml:space="preserve">- </w:t>
      </w:r>
      <w:proofErr w:type="gramStart"/>
      <w:r w:rsidRPr="00343000">
        <w:rPr>
          <w:color w:val="39474F"/>
          <w:sz w:val="21"/>
          <w:szCs w:val="21"/>
        </w:rPr>
        <w:t>кредити в</w:t>
      </w:r>
      <w:proofErr w:type="gramEnd"/>
      <w:r w:rsidRPr="00343000">
        <w:rPr>
          <w:color w:val="39474F"/>
          <w:sz w:val="21"/>
          <w:szCs w:val="21"/>
        </w:rPr>
        <w:t>ітчизняних комерційних банків.</w:t>
      </w:r>
    </w:p>
    <w:p w:rsidR="002263E6" w:rsidRPr="00343000" w:rsidRDefault="002263E6" w:rsidP="002263E6">
      <w:pPr>
        <w:shd w:val="clear" w:color="auto" w:fill="FFFFFF"/>
        <w:spacing w:before="100" w:beforeAutospacing="1" w:after="100" w:afterAutospacing="1"/>
        <w:rPr>
          <w:color w:val="39474F"/>
          <w:sz w:val="21"/>
          <w:szCs w:val="21"/>
        </w:rPr>
      </w:pPr>
      <w:r w:rsidRPr="00343000">
        <w:rPr>
          <w:color w:val="39474F"/>
          <w:sz w:val="21"/>
          <w:szCs w:val="21"/>
        </w:rPr>
        <w:t>3.2. Очікувані результати та наслідки реалізації Програми.</w:t>
      </w: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rPr>
        <w:t>У результаті реалізації Програми очікується:</w:t>
      </w:r>
      <w:r w:rsidRPr="00343000">
        <w:rPr>
          <w:color w:val="39474F"/>
          <w:sz w:val="21"/>
          <w:szCs w:val="21"/>
        </w:rPr>
        <w:br/>
        <w:t xml:space="preserve">- поліпшення екологічного стану та благоустрою території </w:t>
      </w:r>
      <w:r w:rsidRPr="00343000">
        <w:rPr>
          <w:color w:val="39474F"/>
          <w:sz w:val="21"/>
          <w:szCs w:val="21"/>
          <w:lang w:val="uk-UA"/>
        </w:rPr>
        <w:t>селища та сіл ТГ</w:t>
      </w:r>
      <w:r w:rsidRPr="00343000">
        <w:rPr>
          <w:color w:val="39474F"/>
          <w:sz w:val="21"/>
          <w:szCs w:val="21"/>
        </w:rPr>
        <w:t>;</w:t>
      </w:r>
      <w:r w:rsidRPr="00343000">
        <w:rPr>
          <w:color w:val="39474F"/>
          <w:sz w:val="21"/>
          <w:szCs w:val="21"/>
        </w:rPr>
        <w:br/>
        <w:t>- мінімізація відходів;</w:t>
      </w:r>
      <w:r w:rsidRPr="00343000">
        <w:rPr>
          <w:color w:val="39474F"/>
          <w:sz w:val="21"/>
          <w:szCs w:val="21"/>
        </w:rPr>
        <w:br/>
        <w:t>- впровадження системи роздільного збирання ТПВ;</w:t>
      </w:r>
      <w:r w:rsidRPr="00343000">
        <w:rPr>
          <w:color w:val="39474F"/>
          <w:sz w:val="21"/>
          <w:szCs w:val="21"/>
        </w:rPr>
        <w:br/>
        <w:t xml:space="preserve">- </w:t>
      </w:r>
      <w:proofErr w:type="gramStart"/>
      <w:r w:rsidRPr="00343000">
        <w:rPr>
          <w:color w:val="39474F"/>
          <w:sz w:val="21"/>
          <w:szCs w:val="21"/>
        </w:rPr>
        <w:t>п</w:t>
      </w:r>
      <w:proofErr w:type="gramEnd"/>
      <w:r w:rsidRPr="00343000">
        <w:rPr>
          <w:color w:val="39474F"/>
          <w:sz w:val="21"/>
          <w:szCs w:val="21"/>
        </w:rPr>
        <w:t>ідвищення екологічної культури населення;</w:t>
      </w: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rPr>
        <w:t>3.3. Моніторинг виконання заходів Програми.</w:t>
      </w: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rPr>
        <w:t>Реалізація заходів Програми здійснюється відповідно до запланованих терміні</w:t>
      </w:r>
      <w:proofErr w:type="gramStart"/>
      <w:r w:rsidRPr="00343000">
        <w:rPr>
          <w:color w:val="39474F"/>
          <w:sz w:val="21"/>
          <w:szCs w:val="21"/>
        </w:rPr>
        <w:t>в</w:t>
      </w:r>
      <w:proofErr w:type="gramEnd"/>
      <w:r w:rsidRPr="00343000">
        <w:rPr>
          <w:color w:val="39474F"/>
          <w:sz w:val="21"/>
          <w:szCs w:val="21"/>
        </w:rPr>
        <w:t xml:space="preserve"> та обсягів фінансування. У разі невиконання заходів Програми у заплановані терміни </w:t>
      </w:r>
      <w:proofErr w:type="gramStart"/>
      <w:r w:rsidRPr="00343000">
        <w:rPr>
          <w:color w:val="39474F"/>
          <w:sz w:val="21"/>
          <w:szCs w:val="21"/>
        </w:rPr>
        <w:t>через</w:t>
      </w:r>
      <w:proofErr w:type="gramEnd"/>
      <w:r w:rsidRPr="00343000">
        <w:rPr>
          <w:color w:val="39474F"/>
          <w:sz w:val="21"/>
          <w:szCs w:val="21"/>
        </w:rPr>
        <w:t xml:space="preserve"> відсутність фінансування або з інших не передбачуваних причин, до Програми вносяться зміни у встановленому порядку. При цьому проводиться детальний аналіз причин зриву виконання Програми та робляться висновки, спрямовані на подальше обов'язкове виконання всіх запланованих заході</w:t>
      </w:r>
      <w:proofErr w:type="gramStart"/>
      <w:r w:rsidRPr="00343000">
        <w:rPr>
          <w:color w:val="39474F"/>
          <w:sz w:val="21"/>
          <w:szCs w:val="21"/>
        </w:rPr>
        <w:t>в</w:t>
      </w:r>
      <w:proofErr w:type="gramEnd"/>
      <w:r w:rsidRPr="00343000">
        <w:rPr>
          <w:color w:val="39474F"/>
          <w:sz w:val="21"/>
          <w:szCs w:val="21"/>
        </w:rPr>
        <w:t>.</w:t>
      </w: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b/>
          <w:color w:val="39474F"/>
          <w:sz w:val="21"/>
          <w:szCs w:val="21"/>
          <w:lang w:val="uk-UA"/>
        </w:rPr>
      </w:pP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b/>
          <w:color w:val="39474F"/>
          <w:sz w:val="21"/>
          <w:szCs w:val="21"/>
        </w:rPr>
        <w:t>Зведені показники щодо реалізації заходів Програми у 20</w:t>
      </w:r>
      <w:r w:rsidRPr="00343000">
        <w:rPr>
          <w:b/>
          <w:color w:val="39474F"/>
          <w:sz w:val="21"/>
          <w:szCs w:val="21"/>
          <w:lang w:val="uk-UA"/>
        </w:rPr>
        <w:t>24</w:t>
      </w:r>
      <w:r w:rsidRPr="00343000">
        <w:rPr>
          <w:b/>
          <w:color w:val="39474F"/>
          <w:sz w:val="21"/>
          <w:szCs w:val="21"/>
        </w:rPr>
        <w:t>-202</w:t>
      </w:r>
      <w:r w:rsidRPr="00343000">
        <w:rPr>
          <w:b/>
          <w:color w:val="39474F"/>
          <w:sz w:val="21"/>
          <w:szCs w:val="21"/>
          <w:lang w:val="uk-UA"/>
        </w:rPr>
        <w:t>5</w:t>
      </w:r>
      <w:r w:rsidRPr="00343000">
        <w:rPr>
          <w:b/>
          <w:color w:val="39474F"/>
          <w:sz w:val="21"/>
          <w:szCs w:val="21"/>
        </w:rPr>
        <w:t xml:space="preserve"> роках</w:t>
      </w:r>
    </w:p>
    <w:tbl>
      <w:tblPr>
        <w:tblpPr w:leftFromText="180" w:rightFromText="180" w:bottomFromText="200" w:vertAnchor="text" w:horzAnchor="margin" w:tblpXSpec="center" w:tblpY="161"/>
        <w:tblW w:w="10352" w:type="dxa"/>
        <w:tblBorders>
          <w:top w:val="single" w:sz="6" w:space="0" w:color="CCCCCC"/>
          <w:left w:val="single" w:sz="6" w:space="0" w:color="CCCCCC"/>
          <w:bottom w:val="single" w:sz="6" w:space="0" w:color="CCCCCC"/>
          <w:right w:val="single" w:sz="6" w:space="0" w:color="CCCCCC"/>
        </w:tblBorders>
        <w:shd w:val="clear" w:color="auto" w:fill="FFFFFF"/>
        <w:tblCellMar>
          <w:left w:w="0" w:type="dxa"/>
          <w:right w:w="0" w:type="dxa"/>
        </w:tblCellMar>
        <w:tblLook w:val="04A0" w:firstRow="1" w:lastRow="0" w:firstColumn="1" w:lastColumn="0" w:noHBand="0" w:noVBand="1"/>
      </w:tblPr>
      <w:tblGrid>
        <w:gridCol w:w="426"/>
        <w:gridCol w:w="2307"/>
        <w:gridCol w:w="2230"/>
        <w:gridCol w:w="671"/>
        <w:gridCol w:w="738"/>
        <w:gridCol w:w="1805"/>
        <w:gridCol w:w="751"/>
        <w:gridCol w:w="712"/>
        <w:gridCol w:w="712"/>
      </w:tblGrid>
      <w:tr w:rsidR="002263E6" w:rsidRPr="00343000" w:rsidTr="007009A7">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 з/</w:t>
            </w:r>
            <w:proofErr w:type="gramStart"/>
            <w:r w:rsidRPr="00343000">
              <w:rPr>
                <w:color w:val="39474F"/>
                <w:sz w:val="20"/>
                <w:szCs w:val="20"/>
              </w:rPr>
              <w:t>п</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Заходи Програми</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Відповідальні виконавці, співвиконавці</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Терміни виконання, роки</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Джерела фінансу-вання</w:t>
            </w:r>
          </w:p>
        </w:tc>
        <w:tc>
          <w:tcPr>
            <w:tcW w:w="0" w:type="auto"/>
            <w:gridSpan w:val="3"/>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Орієнтовні обсяги фінансування, тис</w:t>
            </w:r>
            <w:proofErr w:type="gramStart"/>
            <w:r w:rsidRPr="00343000">
              <w:rPr>
                <w:color w:val="39474F"/>
                <w:sz w:val="20"/>
                <w:szCs w:val="20"/>
              </w:rPr>
              <w:t>.</w:t>
            </w:r>
            <w:proofErr w:type="gramEnd"/>
            <w:r w:rsidRPr="00343000">
              <w:rPr>
                <w:color w:val="39474F"/>
                <w:sz w:val="20"/>
                <w:szCs w:val="20"/>
              </w:rPr>
              <w:t xml:space="preserve"> </w:t>
            </w:r>
            <w:proofErr w:type="gramStart"/>
            <w:r w:rsidRPr="00343000">
              <w:rPr>
                <w:color w:val="39474F"/>
                <w:sz w:val="20"/>
                <w:szCs w:val="20"/>
              </w:rPr>
              <w:t>г</w:t>
            </w:r>
            <w:proofErr w:type="gramEnd"/>
            <w:r w:rsidRPr="00343000">
              <w:rPr>
                <w:color w:val="39474F"/>
                <w:sz w:val="20"/>
                <w:szCs w:val="20"/>
              </w:rPr>
              <w:t>рн.</w:t>
            </w:r>
          </w:p>
        </w:tc>
      </w:tr>
      <w:tr w:rsidR="002263E6" w:rsidRPr="00343000" w:rsidTr="007009A7">
        <w:trPr>
          <w:tblHead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proofErr w:type="gramStart"/>
            <w:r w:rsidRPr="00343000">
              <w:rPr>
                <w:color w:val="39474F"/>
                <w:sz w:val="20"/>
                <w:szCs w:val="20"/>
              </w:rPr>
              <w:t>поча-ток</w:t>
            </w:r>
            <w:proofErr w:type="gramEnd"/>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закін-чення</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val="restart"/>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Разом</w:t>
            </w:r>
          </w:p>
        </w:tc>
        <w:tc>
          <w:tcPr>
            <w:tcW w:w="0" w:type="auto"/>
            <w:gridSpan w:val="2"/>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За роками реалізації Програми</w:t>
            </w:r>
          </w:p>
        </w:tc>
      </w:tr>
      <w:tr w:rsidR="002263E6" w:rsidRPr="00343000" w:rsidTr="007009A7">
        <w:trPr>
          <w:tblHeader/>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w:t>
            </w:r>
            <w:r w:rsidRPr="00343000">
              <w:rPr>
                <w:color w:val="39474F"/>
                <w:sz w:val="20"/>
                <w:szCs w:val="20"/>
                <w:lang w:val="uk-UA"/>
              </w:rPr>
              <w:t>24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20</w:t>
            </w:r>
            <w:r w:rsidRPr="00343000">
              <w:rPr>
                <w:color w:val="39474F"/>
                <w:sz w:val="20"/>
                <w:szCs w:val="20"/>
                <w:lang w:val="uk-UA"/>
              </w:rPr>
              <w:t>25</w:t>
            </w:r>
          </w:p>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1</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Впорядкування території  полігону ТПВ в урочищі «Лиски» та прилеглих територій</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Старовижівське ВУЖКГ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2024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202</w:t>
            </w:r>
            <w:r w:rsidRPr="00343000">
              <w:rPr>
                <w:color w:val="39474F"/>
                <w:sz w:val="20"/>
                <w:szCs w:val="20"/>
                <w:lang w:val="uk-UA"/>
              </w:rPr>
              <w:t>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За рахунок прибутку від затвердженого тарифу</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100,0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50,0</w:t>
            </w:r>
          </w:p>
        </w:tc>
      </w:tr>
      <w:tr w:rsidR="002263E6" w:rsidRPr="00343000" w:rsidTr="007009A7">
        <w:trPr>
          <w:trHeight w:val="2070"/>
        </w:trPr>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Придбання контейнері</w:t>
            </w:r>
            <w:proofErr w:type="gramStart"/>
            <w:r w:rsidRPr="00343000">
              <w:rPr>
                <w:color w:val="39474F"/>
                <w:sz w:val="20"/>
                <w:szCs w:val="20"/>
              </w:rPr>
              <w:t>в</w:t>
            </w:r>
            <w:proofErr w:type="gramEnd"/>
            <w:r w:rsidRPr="00343000">
              <w:rPr>
                <w:color w:val="39474F"/>
                <w:sz w:val="20"/>
                <w:szCs w:val="20"/>
              </w:rPr>
              <w:t xml:space="preserve"> та облаштування контейнерних майданчиків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lang w:val="uk-UA"/>
              </w:rPr>
              <w:t xml:space="preserve">Старовижівська селищна </w:t>
            </w:r>
            <w:r w:rsidRPr="00343000">
              <w:rPr>
                <w:color w:val="39474F"/>
                <w:sz w:val="20"/>
                <w:szCs w:val="20"/>
              </w:rPr>
              <w:t xml:space="preserve"> рада, виконавець</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w:t>
            </w:r>
            <w:r w:rsidRPr="00343000">
              <w:rPr>
                <w:color w:val="39474F"/>
                <w:sz w:val="20"/>
                <w:szCs w:val="20"/>
                <w:lang w:val="uk-UA"/>
              </w:rPr>
              <w:t>24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202</w:t>
            </w:r>
            <w:r w:rsidRPr="00343000">
              <w:rPr>
                <w:color w:val="39474F"/>
                <w:sz w:val="20"/>
                <w:szCs w:val="20"/>
                <w:lang w:val="uk-UA"/>
              </w:rPr>
              <w:t>5</w:t>
            </w:r>
          </w:p>
        </w:tc>
        <w:tc>
          <w:tcPr>
            <w:tcW w:w="0" w:type="auto"/>
            <w:tcBorders>
              <w:top w:val="outset" w:sz="6" w:space="0" w:color="auto"/>
              <w:left w:val="outset" w:sz="6" w:space="0" w:color="auto"/>
              <w:bottom w:val="nil"/>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 xml:space="preserve">Кошти </w:t>
            </w:r>
            <w:proofErr w:type="gramStart"/>
            <w:r w:rsidRPr="00343000">
              <w:rPr>
                <w:color w:val="39474F"/>
                <w:sz w:val="20"/>
                <w:szCs w:val="20"/>
              </w:rPr>
              <w:t>п</w:t>
            </w:r>
            <w:proofErr w:type="gramEnd"/>
            <w:r w:rsidRPr="00343000">
              <w:rPr>
                <w:color w:val="39474F"/>
                <w:sz w:val="20"/>
                <w:szCs w:val="20"/>
              </w:rPr>
              <w:t>ідпри-ємств та місцевого бюджету</w:t>
            </w:r>
          </w:p>
        </w:tc>
        <w:tc>
          <w:tcPr>
            <w:tcW w:w="0" w:type="auto"/>
            <w:tcBorders>
              <w:top w:val="outset" w:sz="6" w:space="0" w:color="auto"/>
              <w:left w:val="outset" w:sz="6" w:space="0" w:color="auto"/>
              <w:bottom w:val="nil"/>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150,0</w:t>
            </w:r>
          </w:p>
        </w:tc>
        <w:tc>
          <w:tcPr>
            <w:tcW w:w="0" w:type="auto"/>
            <w:tcBorders>
              <w:top w:val="outset" w:sz="6" w:space="0" w:color="auto"/>
              <w:left w:val="outset" w:sz="6" w:space="0" w:color="auto"/>
              <w:bottom w:val="nil"/>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75,0</w:t>
            </w:r>
          </w:p>
        </w:tc>
        <w:tc>
          <w:tcPr>
            <w:tcW w:w="0" w:type="auto"/>
            <w:tcBorders>
              <w:top w:val="outset" w:sz="6" w:space="0" w:color="auto"/>
              <w:left w:val="outset" w:sz="6" w:space="0" w:color="auto"/>
              <w:bottom w:val="nil"/>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75,0</w:t>
            </w:r>
          </w:p>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Створення мережі приймальних пунктів вторинної сировини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 xml:space="preserve">Суб’єкти </w:t>
            </w:r>
            <w:proofErr w:type="gramStart"/>
            <w:r w:rsidRPr="00343000">
              <w:rPr>
                <w:color w:val="39474F"/>
                <w:sz w:val="20"/>
                <w:szCs w:val="20"/>
              </w:rPr>
              <w:t>п</w:t>
            </w:r>
            <w:proofErr w:type="gramEnd"/>
            <w:r w:rsidRPr="00343000">
              <w:rPr>
                <w:color w:val="39474F"/>
                <w:sz w:val="20"/>
                <w:szCs w:val="20"/>
              </w:rPr>
              <w:t>ідприєм-ницької діяльності</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w:t>
            </w:r>
            <w:r w:rsidRPr="00343000">
              <w:rPr>
                <w:color w:val="39474F"/>
                <w:sz w:val="20"/>
                <w:szCs w:val="20"/>
                <w:lang w:val="uk-UA"/>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202</w:t>
            </w:r>
            <w:r w:rsidRPr="00343000">
              <w:rPr>
                <w:color w:val="39474F"/>
                <w:sz w:val="20"/>
                <w:szCs w:val="20"/>
                <w:lang w:val="uk-UA"/>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 xml:space="preserve">Кошти </w:t>
            </w:r>
            <w:proofErr w:type="gramStart"/>
            <w:r w:rsidRPr="00343000">
              <w:rPr>
                <w:color w:val="39474F"/>
                <w:sz w:val="20"/>
                <w:szCs w:val="20"/>
              </w:rPr>
              <w:t>п</w:t>
            </w:r>
            <w:proofErr w:type="gramEnd"/>
            <w:r w:rsidRPr="00343000">
              <w:rPr>
                <w:color w:val="39474F"/>
                <w:sz w:val="20"/>
                <w:szCs w:val="20"/>
              </w:rPr>
              <w:t>ідпри-ємств</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4</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Заходи рекламн</w:t>
            </w:r>
            <w:proofErr w:type="gramStart"/>
            <w:r w:rsidRPr="00343000">
              <w:rPr>
                <w:color w:val="39474F"/>
                <w:sz w:val="20"/>
                <w:szCs w:val="20"/>
              </w:rPr>
              <w:t>о-</w:t>
            </w:r>
            <w:proofErr w:type="gramEnd"/>
            <w:r w:rsidRPr="00343000">
              <w:rPr>
                <w:color w:val="39474F"/>
                <w:sz w:val="20"/>
                <w:szCs w:val="20"/>
              </w:rPr>
              <w:t>інформаційні, освітньо-виховні, організаційні</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lang w:val="uk-UA"/>
              </w:rPr>
              <w:t xml:space="preserve">Старовижівська селищна </w:t>
            </w:r>
            <w:r w:rsidRPr="00343000">
              <w:rPr>
                <w:color w:val="39474F"/>
                <w:sz w:val="20"/>
                <w:szCs w:val="20"/>
              </w:rPr>
              <w:t>рада, суб’єкти підприємницької діяльності</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w:t>
            </w:r>
            <w:r w:rsidRPr="00343000">
              <w:rPr>
                <w:color w:val="39474F"/>
                <w:sz w:val="20"/>
                <w:szCs w:val="20"/>
                <w:lang w:val="uk-UA"/>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202</w:t>
            </w:r>
            <w:r w:rsidRPr="00343000">
              <w:rPr>
                <w:color w:val="39474F"/>
                <w:sz w:val="20"/>
                <w:szCs w:val="20"/>
                <w:lang w:val="uk-UA"/>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бюджет ТГ</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r>
      <w:tr w:rsidR="002263E6" w:rsidRPr="00343000" w:rsidTr="007009A7">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5</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Моніторинг виконання програми</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рада, громадські організації</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w:t>
            </w:r>
            <w:r w:rsidRPr="00343000">
              <w:rPr>
                <w:color w:val="39474F"/>
                <w:sz w:val="20"/>
                <w:szCs w:val="20"/>
                <w:lang w:val="uk-UA"/>
              </w:rPr>
              <w:t>22</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rPr>
              <w:t>202</w:t>
            </w:r>
            <w:r w:rsidRPr="00343000">
              <w:rPr>
                <w:color w:val="39474F"/>
                <w:sz w:val="20"/>
                <w:szCs w:val="20"/>
                <w:lang w:val="uk-UA"/>
              </w:rPr>
              <w:t>3</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color w:val="39474F"/>
                <w:sz w:val="20"/>
                <w:szCs w:val="20"/>
              </w:rPr>
              <w:t>-</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tcPr>
          <w:p w:rsidR="002263E6" w:rsidRPr="00343000" w:rsidRDefault="002263E6" w:rsidP="007009A7">
            <w:pPr>
              <w:rPr>
                <w:color w:val="39474F"/>
                <w:sz w:val="20"/>
                <w:szCs w:val="20"/>
              </w:rPr>
            </w:pPr>
          </w:p>
        </w:tc>
      </w:tr>
      <w:tr w:rsidR="002263E6" w:rsidRPr="00343000" w:rsidTr="007009A7">
        <w:tc>
          <w:tcPr>
            <w:tcW w:w="0" w:type="auto"/>
            <w:gridSpan w:val="6"/>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rPr>
            </w:pPr>
            <w:r w:rsidRPr="00343000">
              <w:rPr>
                <w:b/>
                <w:bCs/>
                <w:color w:val="39474F"/>
                <w:sz w:val="20"/>
                <w:szCs w:val="20"/>
              </w:rPr>
              <w:t>Разом</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250,0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125,0</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75" w:type="dxa"/>
              <w:left w:w="75" w:type="dxa"/>
              <w:bottom w:w="75" w:type="dxa"/>
              <w:right w:w="75" w:type="dxa"/>
            </w:tcMar>
            <w:vAlign w:val="center"/>
            <w:hideMark/>
          </w:tcPr>
          <w:p w:rsidR="002263E6" w:rsidRPr="00343000" w:rsidRDefault="002263E6" w:rsidP="007009A7">
            <w:pPr>
              <w:rPr>
                <w:color w:val="39474F"/>
                <w:sz w:val="20"/>
                <w:szCs w:val="20"/>
                <w:lang w:val="uk-UA"/>
              </w:rPr>
            </w:pPr>
            <w:r w:rsidRPr="00343000">
              <w:rPr>
                <w:color w:val="39474F"/>
                <w:sz w:val="20"/>
                <w:szCs w:val="20"/>
                <w:lang w:val="uk-UA"/>
              </w:rPr>
              <w:t>125,0</w:t>
            </w:r>
          </w:p>
        </w:tc>
      </w:tr>
    </w:tbl>
    <w:p w:rsidR="002263E6" w:rsidRPr="00343000" w:rsidRDefault="002263E6" w:rsidP="002263E6">
      <w:pPr>
        <w:shd w:val="clear" w:color="auto" w:fill="FFFFFF"/>
        <w:spacing w:before="100" w:beforeAutospacing="1" w:after="100" w:afterAutospacing="1"/>
        <w:rPr>
          <w:color w:val="39474F"/>
          <w:sz w:val="21"/>
          <w:szCs w:val="21"/>
          <w:lang w:val="uk-UA"/>
        </w:rPr>
      </w:pPr>
    </w:p>
    <w:p w:rsidR="002263E6" w:rsidRPr="00343000" w:rsidRDefault="002263E6" w:rsidP="002263E6">
      <w:pPr>
        <w:shd w:val="clear" w:color="auto" w:fill="FFFFFF"/>
        <w:spacing w:before="100" w:beforeAutospacing="1" w:after="100" w:afterAutospacing="1"/>
        <w:rPr>
          <w:color w:val="39474F"/>
          <w:sz w:val="21"/>
          <w:szCs w:val="21"/>
          <w:lang w:val="uk-UA"/>
        </w:rPr>
      </w:pPr>
      <w:r w:rsidRPr="00343000">
        <w:rPr>
          <w:color w:val="39474F"/>
          <w:sz w:val="21"/>
          <w:szCs w:val="21"/>
        </w:rPr>
        <w:t xml:space="preserve">Виконавець: </w:t>
      </w:r>
      <w:r w:rsidRPr="00343000">
        <w:rPr>
          <w:color w:val="39474F"/>
          <w:sz w:val="21"/>
          <w:szCs w:val="21"/>
          <w:lang w:val="uk-UA"/>
        </w:rPr>
        <w:t>Начальник Старовижівського ВУЖКГ                           Степан ПОЛЯК</w:t>
      </w: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2263E6" w:rsidRPr="00343000" w:rsidRDefault="002263E6" w:rsidP="00B74662">
      <w:pPr>
        <w:rPr>
          <w:lang w:val="uk-UA"/>
        </w:rPr>
      </w:pPr>
    </w:p>
    <w:p w:rsidR="00B74662" w:rsidRDefault="00B74662" w:rsidP="00B74662">
      <w:pPr>
        <w:rPr>
          <w:b/>
          <w:lang w:val="uk-UA"/>
        </w:rPr>
        <w:sectPr w:rsidR="00B74662">
          <w:pgSz w:w="11906" w:h="16838"/>
          <w:pgMar w:top="567" w:right="851" w:bottom="567" w:left="1701" w:header="709" w:footer="709" w:gutter="0"/>
          <w:cols w:space="720"/>
        </w:sectPr>
      </w:pPr>
      <w:bookmarkStart w:id="0" w:name="_GoBack"/>
      <w:bookmarkEnd w:id="0"/>
    </w:p>
    <w:p w:rsidR="00B74662" w:rsidRDefault="00B74662" w:rsidP="00B74662">
      <w:pPr>
        <w:jc w:val="center"/>
        <w:rPr>
          <w:sz w:val="28"/>
          <w:szCs w:val="28"/>
          <w:lang w:val="uk-UA"/>
        </w:rPr>
      </w:pPr>
    </w:p>
    <w:p w:rsidR="00B74662" w:rsidRDefault="00B74662" w:rsidP="00B74662">
      <w:pPr>
        <w:jc w:val="center"/>
        <w:rPr>
          <w:sz w:val="28"/>
          <w:szCs w:val="28"/>
          <w:lang w:val="uk-UA"/>
        </w:rPr>
      </w:pPr>
    </w:p>
    <w:p w:rsidR="00B74662" w:rsidRDefault="00B74662" w:rsidP="00B74662">
      <w:pPr>
        <w:jc w:val="center"/>
        <w:rPr>
          <w:sz w:val="28"/>
          <w:szCs w:val="28"/>
          <w:lang w:val="uk-UA"/>
        </w:rPr>
      </w:pPr>
    </w:p>
    <w:p w:rsidR="00B74662" w:rsidRDefault="00B74662" w:rsidP="00B74662">
      <w:pPr>
        <w:jc w:val="center"/>
        <w:rPr>
          <w:sz w:val="28"/>
          <w:szCs w:val="28"/>
          <w:lang w:val="uk-UA"/>
        </w:rPr>
      </w:pPr>
    </w:p>
    <w:p w:rsidR="00B74662" w:rsidRDefault="00B74662" w:rsidP="00B74662">
      <w:pPr>
        <w:rPr>
          <w:sz w:val="28"/>
          <w:szCs w:val="28"/>
          <w:lang w:val="uk-UA"/>
        </w:rPr>
      </w:pPr>
    </w:p>
    <w:p w:rsidR="00B74662" w:rsidRDefault="00B74662" w:rsidP="00B74662">
      <w:pPr>
        <w:rPr>
          <w:sz w:val="28"/>
          <w:szCs w:val="28"/>
          <w:lang w:val="uk-UA"/>
        </w:rPr>
      </w:pPr>
    </w:p>
    <w:p w:rsidR="00B74662" w:rsidRDefault="00B74662" w:rsidP="00B74662">
      <w:pPr>
        <w:rPr>
          <w:sz w:val="28"/>
          <w:szCs w:val="28"/>
          <w:lang w:val="uk-UA"/>
        </w:rPr>
      </w:pPr>
    </w:p>
    <w:p w:rsidR="00B74662" w:rsidRDefault="00B74662" w:rsidP="00B74662">
      <w:pPr>
        <w:rPr>
          <w:sz w:val="28"/>
          <w:szCs w:val="28"/>
          <w:lang w:val="uk-UA"/>
        </w:rPr>
      </w:pPr>
    </w:p>
    <w:p w:rsidR="00B74662" w:rsidRDefault="00B74662" w:rsidP="00B74662">
      <w:pPr>
        <w:rPr>
          <w:sz w:val="28"/>
          <w:szCs w:val="28"/>
          <w:lang w:val="uk-UA"/>
        </w:rPr>
      </w:pPr>
    </w:p>
    <w:p w:rsidR="00B74662" w:rsidRDefault="00B74662" w:rsidP="00B74662">
      <w:pPr>
        <w:rPr>
          <w:sz w:val="28"/>
          <w:szCs w:val="28"/>
          <w:lang w:val="uk-UA"/>
        </w:rPr>
      </w:pPr>
    </w:p>
    <w:p w:rsidR="00B74662" w:rsidRDefault="00B74662" w:rsidP="00B74662">
      <w:pPr>
        <w:rPr>
          <w:sz w:val="28"/>
          <w:szCs w:val="28"/>
          <w:lang w:val="uk-UA"/>
        </w:rPr>
      </w:pPr>
    </w:p>
    <w:p w:rsidR="00B74662" w:rsidRDefault="00B74662" w:rsidP="00B74662">
      <w:pPr>
        <w:rPr>
          <w:sz w:val="28"/>
          <w:szCs w:val="28"/>
          <w:lang w:val="uk-UA"/>
        </w:rPr>
      </w:pPr>
    </w:p>
    <w:p w:rsidR="00B74662" w:rsidRDefault="00B74662" w:rsidP="00B74662">
      <w:pPr>
        <w:rPr>
          <w:sz w:val="28"/>
          <w:szCs w:val="28"/>
          <w:lang w:val="uk-UA"/>
        </w:rPr>
      </w:pPr>
    </w:p>
    <w:p w:rsidR="00B74662" w:rsidRDefault="00B74662" w:rsidP="00B74662">
      <w:pPr>
        <w:rPr>
          <w:sz w:val="28"/>
          <w:szCs w:val="28"/>
          <w:lang w:val="uk-UA"/>
        </w:rPr>
      </w:pPr>
    </w:p>
    <w:p w:rsidR="00B74662" w:rsidRDefault="00B74662" w:rsidP="00B74662">
      <w:pPr>
        <w:rPr>
          <w:sz w:val="28"/>
          <w:szCs w:val="28"/>
        </w:rPr>
      </w:pPr>
    </w:p>
    <w:p w:rsidR="00B74662" w:rsidRDefault="00B74662" w:rsidP="00B74662">
      <w:pPr>
        <w:rPr>
          <w:sz w:val="28"/>
          <w:szCs w:val="28"/>
        </w:rPr>
      </w:pPr>
    </w:p>
    <w:p w:rsidR="00B74662" w:rsidRDefault="00B74662" w:rsidP="00B74662">
      <w:pPr>
        <w:rPr>
          <w:sz w:val="28"/>
          <w:szCs w:val="28"/>
        </w:rPr>
      </w:pPr>
    </w:p>
    <w:p w:rsidR="00B74662" w:rsidRDefault="00B74662" w:rsidP="00B74662">
      <w:pPr>
        <w:rPr>
          <w:sz w:val="28"/>
          <w:szCs w:val="28"/>
        </w:rPr>
      </w:pPr>
    </w:p>
    <w:p w:rsidR="00B74662" w:rsidRDefault="00B74662" w:rsidP="00B74662"/>
    <w:p w:rsidR="0062732E" w:rsidRDefault="0062732E"/>
    <w:sectPr w:rsidR="0062732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803"/>
    <w:rsid w:val="00070803"/>
    <w:rsid w:val="002263E6"/>
    <w:rsid w:val="00343000"/>
    <w:rsid w:val="0062732E"/>
    <w:rsid w:val="007336D5"/>
    <w:rsid w:val="00784439"/>
    <w:rsid w:val="00836CE5"/>
    <w:rsid w:val="00B74662"/>
    <w:rsid w:val="00CB51A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66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263E6"/>
    <w:pPr>
      <w:spacing w:after="0" w:line="240" w:lineRule="auto"/>
    </w:pPr>
    <w:rPr>
      <w:lang w:val="ru-RU"/>
    </w:rPr>
  </w:style>
  <w:style w:type="paragraph" w:customStyle="1" w:styleId="a4">
    <w:name w:val="Назва документа"/>
    <w:basedOn w:val="a"/>
    <w:next w:val="a"/>
    <w:rsid w:val="002263E6"/>
    <w:pPr>
      <w:keepNext/>
      <w:keepLines/>
      <w:spacing w:before="240" w:after="240"/>
      <w:jc w:val="center"/>
    </w:pPr>
    <w:rPr>
      <w:rFonts w:ascii="Antiqua" w:hAnsi="Antiqua"/>
      <w:b/>
      <w:sz w:val="26"/>
      <w:szCs w:val="20"/>
      <w:lang w:val="uk-UA"/>
    </w:rPr>
  </w:style>
  <w:style w:type="paragraph" w:styleId="a5">
    <w:name w:val="Body Text"/>
    <w:basedOn w:val="a"/>
    <w:link w:val="a6"/>
    <w:rsid w:val="00836CE5"/>
    <w:pPr>
      <w:autoSpaceDE w:val="0"/>
      <w:autoSpaceDN w:val="0"/>
      <w:spacing w:after="220" w:line="220" w:lineRule="atLeast"/>
      <w:ind w:left="840" w:right="-360"/>
    </w:pPr>
    <w:rPr>
      <w:sz w:val="20"/>
      <w:szCs w:val="20"/>
    </w:rPr>
  </w:style>
  <w:style w:type="character" w:customStyle="1" w:styleId="a6">
    <w:name w:val="Основний текст Знак"/>
    <w:basedOn w:val="a0"/>
    <w:link w:val="a5"/>
    <w:rsid w:val="00836CE5"/>
    <w:rPr>
      <w:rFonts w:ascii="Times New Roman" w:eastAsia="Times New Roman" w:hAnsi="Times New Roman" w:cs="Times New Roman"/>
      <w:sz w:val="20"/>
      <w:szCs w:val="20"/>
      <w:lang w:val="ru-RU" w:eastAsia="ru-RU"/>
    </w:rPr>
  </w:style>
  <w:style w:type="paragraph" w:styleId="a7">
    <w:name w:val="Balloon Text"/>
    <w:basedOn w:val="a"/>
    <w:link w:val="a8"/>
    <w:uiPriority w:val="99"/>
    <w:semiHidden/>
    <w:unhideWhenUsed/>
    <w:rsid w:val="00836CE5"/>
    <w:rPr>
      <w:rFonts w:ascii="Tahoma" w:hAnsi="Tahoma" w:cs="Tahoma"/>
      <w:sz w:val="16"/>
      <w:szCs w:val="16"/>
    </w:rPr>
  </w:style>
  <w:style w:type="character" w:customStyle="1" w:styleId="a8">
    <w:name w:val="Текст у виносці Знак"/>
    <w:basedOn w:val="a0"/>
    <w:link w:val="a7"/>
    <w:uiPriority w:val="99"/>
    <w:semiHidden/>
    <w:rsid w:val="00836CE5"/>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662"/>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263E6"/>
    <w:pPr>
      <w:spacing w:after="0" w:line="240" w:lineRule="auto"/>
    </w:pPr>
    <w:rPr>
      <w:lang w:val="ru-RU"/>
    </w:rPr>
  </w:style>
  <w:style w:type="paragraph" w:customStyle="1" w:styleId="a4">
    <w:name w:val="Назва документа"/>
    <w:basedOn w:val="a"/>
    <w:next w:val="a"/>
    <w:rsid w:val="002263E6"/>
    <w:pPr>
      <w:keepNext/>
      <w:keepLines/>
      <w:spacing w:before="240" w:after="240"/>
      <w:jc w:val="center"/>
    </w:pPr>
    <w:rPr>
      <w:rFonts w:ascii="Antiqua" w:hAnsi="Antiqua"/>
      <w:b/>
      <w:sz w:val="26"/>
      <w:szCs w:val="20"/>
      <w:lang w:val="uk-UA"/>
    </w:rPr>
  </w:style>
  <w:style w:type="paragraph" w:styleId="a5">
    <w:name w:val="Body Text"/>
    <w:basedOn w:val="a"/>
    <w:link w:val="a6"/>
    <w:rsid w:val="00836CE5"/>
    <w:pPr>
      <w:autoSpaceDE w:val="0"/>
      <w:autoSpaceDN w:val="0"/>
      <w:spacing w:after="220" w:line="220" w:lineRule="atLeast"/>
      <w:ind w:left="840" w:right="-360"/>
    </w:pPr>
    <w:rPr>
      <w:sz w:val="20"/>
      <w:szCs w:val="20"/>
    </w:rPr>
  </w:style>
  <w:style w:type="character" w:customStyle="1" w:styleId="a6">
    <w:name w:val="Основний текст Знак"/>
    <w:basedOn w:val="a0"/>
    <w:link w:val="a5"/>
    <w:rsid w:val="00836CE5"/>
    <w:rPr>
      <w:rFonts w:ascii="Times New Roman" w:eastAsia="Times New Roman" w:hAnsi="Times New Roman" w:cs="Times New Roman"/>
      <w:sz w:val="20"/>
      <w:szCs w:val="20"/>
      <w:lang w:val="ru-RU" w:eastAsia="ru-RU"/>
    </w:rPr>
  </w:style>
  <w:style w:type="paragraph" w:styleId="a7">
    <w:name w:val="Balloon Text"/>
    <w:basedOn w:val="a"/>
    <w:link w:val="a8"/>
    <w:uiPriority w:val="99"/>
    <w:semiHidden/>
    <w:unhideWhenUsed/>
    <w:rsid w:val="00836CE5"/>
    <w:rPr>
      <w:rFonts w:ascii="Tahoma" w:hAnsi="Tahoma" w:cs="Tahoma"/>
      <w:sz w:val="16"/>
      <w:szCs w:val="16"/>
    </w:rPr>
  </w:style>
  <w:style w:type="character" w:customStyle="1" w:styleId="a8">
    <w:name w:val="Текст у виносці Знак"/>
    <w:basedOn w:val="a0"/>
    <w:link w:val="a7"/>
    <w:uiPriority w:val="99"/>
    <w:semiHidden/>
    <w:rsid w:val="00836CE5"/>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41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27682</Words>
  <Characters>15779</Characters>
  <Application>Microsoft Office Word</Application>
  <DocSecurity>0</DocSecurity>
  <Lines>131</Lines>
  <Paragraphs>86</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43375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6</cp:revision>
  <cp:lastPrinted>2023-11-29T09:15:00Z</cp:lastPrinted>
  <dcterms:created xsi:type="dcterms:W3CDTF">2023-11-27T14:12:00Z</dcterms:created>
  <dcterms:modified xsi:type="dcterms:W3CDTF">2023-11-29T09:17:00Z</dcterms:modified>
</cp:coreProperties>
</file>