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32" w:rsidRPr="00D944A3" w:rsidRDefault="00672B32" w:rsidP="00672B32">
      <w:pPr>
        <w:pStyle w:val="a3"/>
        <w:spacing w:line="240" w:lineRule="auto"/>
        <w:ind w:left="0"/>
        <w:jc w:val="center"/>
        <w:rPr>
          <w:b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6B6B25F7" wp14:editId="089C5BD6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 w:rsidRPr="00D944A3">
        <w:rPr>
          <w:b/>
          <w:sz w:val="28"/>
        </w:rPr>
        <w:t xml:space="preserve">                                                       </w:t>
      </w:r>
    </w:p>
    <w:p w:rsidR="00672B32" w:rsidRPr="00672B32" w:rsidRDefault="00672B32" w:rsidP="00672B32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672B32">
        <w:rPr>
          <w:b/>
          <w:sz w:val="28"/>
          <w:szCs w:val="28"/>
          <w:lang w:val="en-US"/>
        </w:rPr>
        <w:t>C</w:t>
      </w:r>
      <w:r w:rsidRPr="00672B32">
        <w:rPr>
          <w:b/>
          <w:sz w:val="28"/>
          <w:szCs w:val="28"/>
        </w:rPr>
        <w:t xml:space="preserve">ТАРОВИЖІВСЬКА </w:t>
      </w:r>
      <w:r w:rsidRPr="00672B32">
        <w:rPr>
          <w:b/>
          <w:sz w:val="28"/>
          <w:szCs w:val="28"/>
          <w:lang w:val="uk-UA"/>
        </w:rPr>
        <w:t>СЕЛИЩ</w:t>
      </w:r>
      <w:r w:rsidRPr="00672B32">
        <w:rPr>
          <w:b/>
          <w:sz w:val="28"/>
          <w:szCs w:val="28"/>
        </w:rPr>
        <w:t>НА</w:t>
      </w:r>
      <w:r w:rsidRPr="00672B32">
        <w:rPr>
          <w:b/>
          <w:sz w:val="28"/>
          <w:szCs w:val="28"/>
          <w:lang w:val="uk-UA"/>
        </w:rPr>
        <w:t xml:space="preserve"> РАДА</w:t>
      </w:r>
    </w:p>
    <w:p w:rsidR="00672B32" w:rsidRPr="00672B32" w:rsidRDefault="00672B32" w:rsidP="00672B32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</w:t>
      </w:r>
      <w:r w:rsidRPr="00672B32">
        <w:rPr>
          <w:b/>
          <w:sz w:val="28"/>
          <w:szCs w:val="28"/>
          <w:lang w:val="uk-UA"/>
        </w:rPr>
        <w:t xml:space="preserve">  ВОЛИНСЬКОЇ ОБЛАСТІ</w:t>
      </w:r>
    </w:p>
    <w:p w:rsidR="00672B32" w:rsidRPr="00672B32" w:rsidRDefault="00672B32" w:rsidP="00672B32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672B32">
        <w:rPr>
          <w:b/>
          <w:sz w:val="28"/>
          <w:szCs w:val="28"/>
          <w:lang w:val="uk-UA"/>
        </w:rPr>
        <w:t>ВИКОНАВЧИЙ КОМІТЕТ</w:t>
      </w:r>
    </w:p>
    <w:p w:rsidR="00672B32" w:rsidRPr="00507E60" w:rsidRDefault="00672B32" w:rsidP="00672B3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672B32" w:rsidRDefault="00672B32" w:rsidP="00672B3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672B32" w:rsidRDefault="00672B32" w:rsidP="00672B32">
      <w:pPr>
        <w:tabs>
          <w:tab w:val="left" w:pos="709"/>
        </w:tabs>
        <w:jc w:val="center"/>
        <w:rPr>
          <w:lang w:val="uk-UA"/>
        </w:rPr>
      </w:pPr>
      <w:r>
        <w:tab/>
      </w:r>
      <w:r>
        <w:tab/>
      </w:r>
    </w:p>
    <w:p w:rsidR="00672B32" w:rsidRDefault="00672B32" w:rsidP="00672B3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672B32" w:rsidRPr="00D24112" w:rsidRDefault="00672B32" w:rsidP="00672B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29    квітня   2021 року №5</w:t>
      </w:r>
      <w:r w:rsidR="00230D67">
        <w:rPr>
          <w:sz w:val="28"/>
          <w:szCs w:val="28"/>
          <w:u w:val="single"/>
          <w:lang w:val="uk-UA"/>
        </w:rPr>
        <w:t>3</w:t>
      </w:r>
      <w:r w:rsidRPr="007250AA">
        <w:rPr>
          <w:sz w:val="28"/>
          <w:szCs w:val="28"/>
          <w:u w:val="single"/>
          <w:lang w:val="uk-UA"/>
        </w:rPr>
        <w:t xml:space="preserve"> </w:t>
      </w:r>
    </w:p>
    <w:p w:rsidR="00672B32" w:rsidRDefault="00672B32" w:rsidP="00672B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672B32" w:rsidRPr="007403C0" w:rsidRDefault="00672B32" w:rsidP="00672B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672B32" w:rsidRDefault="00672B32" w:rsidP="00672B32">
      <w:pPr>
        <w:jc w:val="both"/>
        <w:rPr>
          <w:sz w:val="28"/>
          <w:szCs w:val="28"/>
          <w:lang w:val="uk-UA"/>
        </w:rPr>
      </w:pPr>
      <w:r w:rsidRPr="002E685F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 xml:space="preserve"> </w:t>
      </w:r>
      <w:r w:rsidRPr="007667AD">
        <w:rPr>
          <w:sz w:val="28"/>
          <w:szCs w:val="28"/>
          <w:lang w:val="uk-UA"/>
        </w:rPr>
        <w:t>схвалення проекту рішення</w:t>
      </w:r>
    </w:p>
    <w:p w:rsidR="00672B32" w:rsidRDefault="00672B32" w:rsidP="00672B32">
      <w:pPr>
        <w:tabs>
          <w:tab w:val="left" w:pos="1950"/>
          <w:tab w:val="center" w:pos="4819"/>
        </w:tabs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«</w:t>
      </w:r>
      <w:r>
        <w:rPr>
          <w:rFonts w:ascii="Times New Roman CYR" w:hAnsi="Times New Roman CYR" w:cs="Times New Roman CYR"/>
          <w:sz w:val="28"/>
          <w:szCs w:val="28"/>
        </w:rPr>
        <w:t xml:space="preserve">Про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встановлення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72B32" w:rsidRDefault="00672B32" w:rsidP="00672B32">
      <w:pPr>
        <w:tabs>
          <w:tab w:val="left" w:pos="1950"/>
          <w:tab w:val="center" w:pos="4819"/>
        </w:tabs>
        <w:adjustRightInd w:val="0"/>
        <w:rPr>
          <w:sz w:val="28"/>
          <w:szCs w:val="28"/>
        </w:rPr>
      </w:pPr>
      <w:r>
        <w:rPr>
          <w:sz w:val="28"/>
          <w:szCs w:val="28"/>
        </w:rPr>
        <w:t>ставок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>,</w:t>
      </w:r>
    </w:p>
    <w:p w:rsidR="00672B32" w:rsidRDefault="00672B32" w:rsidP="00672B32">
      <w:pPr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відмінне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</w:p>
    <w:p w:rsidR="00672B32" w:rsidRDefault="00672B32" w:rsidP="00672B3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</w:p>
    <w:p w:rsidR="00672B32" w:rsidRPr="00672B32" w:rsidRDefault="00672B32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ради</w:t>
      </w:r>
      <w:r>
        <w:rPr>
          <w:sz w:val="28"/>
          <w:szCs w:val="28"/>
          <w:lang w:val="uk-UA"/>
        </w:rPr>
        <w:t>»</w:t>
      </w:r>
    </w:p>
    <w:p w:rsidR="00672B32" w:rsidRDefault="00672B32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20000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52 Закону України «Про місцеве самоврядування в Україні»</w:t>
      </w:r>
    </w:p>
    <w:p w:rsidR="00200000" w:rsidRDefault="00200000" w:rsidP="00200000">
      <w:pPr>
        <w:ind w:firstLine="720"/>
        <w:jc w:val="both"/>
        <w:rPr>
          <w:sz w:val="28"/>
          <w:szCs w:val="28"/>
          <w:lang w:val="uk-UA"/>
        </w:rPr>
      </w:pPr>
    </w:p>
    <w:p w:rsidR="00200000" w:rsidRDefault="00200000" w:rsidP="002000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00000" w:rsidRDefault="00200000" w:rsidP="00200000">
      <w:pPr>
        <w:rPr>
          <w:sz w:val="28"/>
          <w:szCs w:val="28"/>
          <w:lang w:val="uk-UA"/>
        </w:rPr>
      </w:pPr>
    </w:p>
    <w:p w:rsidR="00200000" w:rsidRPr="00672B32" w:rsidRDefault="00200000" w:rsidP="00200000">
      <w:pPr>
        <w:tabs>
          <w:tab w:val="left" w:pos="0"/>
        </w:tabs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Схвалити проект рішення селищної ради  «</w:t>
      </w:r>
      <w:r>
        <w:rPr>
          <w:rFonts w:ascii="Times New Roman CYR" w:hAnsi="Times New Roman CYR" w:cs="Times New Roman CYR"/>
          <w:sz w:val="28"/>
          <w:szCs w:val="28"/>
        </w:rPr>
        <w:t xml:space="preserve">Про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встановлення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ставок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відмінне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</w:t>
      </w:r>
      <w:proofErr w:type="spellStart"/>
      <w:r>
        <w:rPr>
          <w:sz w:val="28"/>
          <w:szCs w:val="28"/>
        </w:rPr>
        <w:t>таровижівської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ради</w:t>
      </w:r>
      <w:r>
        <w:rPr>
          <w:sz w:val="28"/>
          <w:szCs w:val="28"/>
          <w:lang w:val="uk-UA"/>
        </w:rPr>
        <w:t>».</w:t>
      </w:r>
    </w:p>
    <w:p w:rsidR="00200000" w:rsidRDefault="00200000" w:rsidP="00200000">
      <w:pPr>
        <w:jc w:val="both"/>
        <w:rPr>
          <w:sz w:val="28"/>
          <w:szCs w:val="28"/>
          <w:lang w:val="uk-UA"/>
        </w:rPr>
      </w:pPr>
    </w:p>
    <w:p w:rsidR="00200000" w:rsidRDefault="00200000" w:rsidP="002000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Доручити селищному голові після проведення обговорення направити проект рішення селищної ради до Державної регуляторної служби України для одержання пропозицій щодо удосконалення проекту рішення відповідно до принципів державної регуляторної політики.</w:t>
      </w:r>
      <w:r w:rsidRPr="000766A5">
        <w:rPr>
          <w:color w:val="000000"/>
          <w:shd w:val="clear" w:color="auto" w:fill="FFFFFF"/>
          <w:lang w:val="uk-UA"/>
        </w:rPr>
        <w:t>.</w:t>
      </w:r>
    </w:p>
    <w:p w:rsidR="00200000" w:rsidRPr="00031B79" w:rsidRDefault="00200000" w:rsidP="00200000">
      <w:pPr>
        <w:jc w:val="both"/>
        <w:rPr>
          <w:lang w:val="uk-UA"/>
        </w:rPr>
      </w:pPr>
    </w:p>
    <w:p w:rsidR="00200000" w:rsidRDefault="00200000" w:rsidP="00200000">
      <w:pPr>
        <w:jc w:val="both"/>
        <w:rPr>
          <w:sz w:val="28"/>
          <w:szCs w:val="28"/>
          <w:lang w:val="uk-UA"/>
        </w:rPr>
      </w:pPr>
    </w:p>
    <w:p w:rsidR="00200000" w:rsidRDefault="00200000" w:rsidP="002000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Василь КАМІНСЬКИЙ</w:t>
      </w:r>
    </w:p>
    <w:p w:rsidR="00200000" w:rsidRPr="00200000" w:rsidRDefault="00200000" w:rsidP="00200000">
      <w:pPr>
        <w:jc w:val="both"/>
        <w:rPr>
          <w:sz w:val="24"/>
          <w:szCs w:val="24"/>
          <w:lang w:val="uk-UA"/>
        </w:rPr>
      </w:pPr>
      <w:r w:rsidRPr="00200000">
        <w:rPr>
          <w:sz w:val="24"/>
          <w:szCs w:val="24"/>
          <w:lang w:val="uk-UA"/>
        </w:rPr>
        <w:t>Світлана Янчук 214 59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СХВАЛЕНО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Рішення виконавчого 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комітету селищної ради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29.04.2021 р. №5</w:t>
      </w:r>
      <w:r w:rsidR="00DB764E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0487A" w:rsidRDefault="0050487A" w:rsidP="0050487A">
      <w:pPr>
        <w:jc w:val="center"/>
        <w:rPr>
          <w:sz w:val="28"/>
          <w:szCs w:val="28"/>
          <w:lang w:val="uk-UA"/>
        </w:rPr>
      </w:pPr>
    </w:p>
    <w:p w:rsidR="0050487A" w:rsidRPr="00D14D99" w:rsidRDefault="0050487A" w:rsidP="0050487A">
      <w:pPr>
        <w:pStyle w:val="a3"/>
        <w:ind w:left="0"/>
        <w:jc w:val="center"/>
        <w:rPr>
          <w:b/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54C40D6" wp14:editId="29601FBF">
            <wp:extent cx="428400" cy="608400"/>
            <wp:effectExtent l="0" t="0" r="0" b="127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6084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val="uk-UA" w:eastAsia="uk-UA"/>
        </w:rPr>
        <w:t xml:space="preserve"> </w:t>
      </w:r>
    </w:p>
    <w:p w:rsidR="0050487A" w:rsidRPr="00D14D99" w:rsidRDefault="0050487A" w:rsidP="0050487A">
      <w:pPr>
        <w:pStyle w:val="a3"/>
        <w:spacing w:after="0"/>
        <w:jc w:val="center"/>
        <w:rPr>
          <w:b/>
          <w:sz w:val="28"/>
          <w:szCs w:val="28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>ТАРОВИЖІВСЬКА СЕЛИЩНА РАДА</w:t>
      </w:r>
    </w:p>
    <w:p w:rsidR="0050487A" w:rsidRPr="00D14D99" w:rsidRDefault="0050487A" w:rsidP="0050487A">
      <w:pPr>
        <w:pStyle w:val="a3"/>
        <w:spacing w:after="0"/>
        <w:jc w:val="center"/>
        <w:rPr>
          <w:b/>
          <w:sz w:val="28"/>
          <w:szCs w:val="28"/>
        </w:rPr>
      </w:pPr>
      <w:r w:rsidRPr="00D14D99">
        <w:rPr>
          <w:b/>
          <w:sz w:val="28"/>
          <w:szCs w:val="28"/>
          <w:lang w:val="uk-UA"/>
        </w:rPr>
        <w:t>КОВЕЛЬСЬКОГО</w:t>
      </w:r>
      <w:r w:rsidRPr="00D14D99">
        <w:rPr>
          <w:b/>
          <w:sz w:val="28"/>
          <w:szCs w:val="28"/>
        </w:rPr>
        <w:t xml:space="preserve"> РАЙОНУ  ВОЛИНСЬКОЇ ОБЛАСТІ</w:t>
      </w:r>
    </w:p>
    <w:p w:rsidR="0050487A" w:rsidRDefault="0050487A" w:rsidP="0050487A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proofErr w:type="spellStart"/>
      <w:r w:rsidRPr="00C047A5">
        <w:rPr>
          <w:b/>
          <w:sz w:val="28"/>
          <w:szCs w:val="28"/>
          <w:lang w:val="uk-UA"/>
        </w:rPr>
        <w:t>во</w:t>
      </w:r>
      <w:r w:rsidRPr="00C047A5">
        <w:rPr>
          <w:b/>
          <w:sz w:val="28"/>
          <w:szCs w:val="28"/>
        </w:rPr>
        <w:t>сьме</w:t>
      </w:r>
      <w:proofErr w:type="spellEnd"/>
      <w:r>
        <w:rPr>
          <w:b/>
        </w:rPr>
        <w:t xml:space="preserve"> </w:t>
      </w:r>
      <w:r w:rsidRPr="00C047A5">
        <w:rPr>
          <w:b/>
          <w:sz w:val="28"/>
          <w:szCs w:val="28"/>
          <w:lang w:val="uk-UA"/>
        </w:rPr>
        <w:t>скликання</w:t>
      </w:r>
    </w:p>
    <w:p w:rsidR="0050487A" w:rsidRPr="00C047A5" w:rsidRDefault="0050487A" w:rsidP="0050487A">
      <w:pPr>
        <w:pStyle w:val="a3"/>
        <w:spacing w:after="0"/>
        <w:jc w:val="center"/>
        <w:rPr>
          <w:b/>
          <w:sz w:val="28"/>
          <w:szCs w:val="28"/>
          <w:lang w:val="uk-UA"/>
        </w:rPr>
      </w:pPr>
    </w:p>
    <w:p w:rsidR="0050487A" w:rsidRDefault="0050487A" w:rsidP="0050487A">
      <w:pPr>
        <w:pStyle w:val="a3"/>
        <w:jc w:val="center"/>
        <w:rPr>
          <w:b/>
          <w:sz w:val="32"/>
          <w:szCs w:val="32"/>
          <w:lang w:val="uk-UA"/>
        </w:rPr>
      </w:pPr>
      <w:r w:rsidRPr="00E6552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E65522">
        <w:rPr>
          <w:b/>
          <w:sz w:val="32"/>
          <w:szCs w:val="32"/>
        </w:rPr>
        <w:t>Н</w:t>
      </w:r>
      <w:proofErr w:type="spellEnd"/>
      <w:proofErr w:type="gramEnd"/>
      <w:r w:rsidRPr="00E65522">
        <w:rPr>
          <w:b/>
          <w:sz w:val="32"/>
          <w:szCs w:val="32"/>
        </w:rPr>
        <w:t xml:space="preserve"> Я</w:t>
      </w:r>
    </w:p>
    <w:p w:rsidR="0050487A" w:rsidRDefault="0050487A" w:rsidP="0050487A">
      <w:pPr>
        <w:rPr>
          <w:sz w:val="28"/>
          <w:szCs w:val="28"/>
          <w:lang w:val="uk-UA"/>
        </w:rPr>
      </w:pPr>
    </w:p>
    <w:p w:rsidR="0050487A" w:rsidRPr="00D24112" w:rsidRDefault="0050487A" w:rsidP="005048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2021 року №</w:t>
      </w:r>
      <w:r w:rsidRPr="007250AA">
        <w:rPr>
          <w:sz w:val="28"/>
          <w:szCs w:val="28"/>
          <w:u w:val="single"/>
          <w:lang w:val="uk-UA"/>
        </w:rPr>
        <w:t xml:space="preserve"> </w:t>
      </w:r>
    </w:p>
    <w:p w:rsidR="0050487A" w:rsidRDefault="0050487A" w:rsidP="005048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0487A" w:rsidRDefault="0050487A" w:rsidP="0050487A">
      <w:pPr>
        <w:tabs>
          <w:tab w:val="left" w:pos="1950"/>
          <w:tab w:val="center" w:pos="4819"/>
        </w:tabs>
        <w:adjustRightInd w:val="0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встановлення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ставок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</w:p>
    <w:p w:rsidR="0050487A" w:rsidRDefault="0050487A" w:rsidP="0050487A">
      <w:pPr>
        <w:tabs>
          <w:tab w:val="left" w:pos="1950"/>
          <w:tab w:val="center" w:pos="4819"/>
        </w:tabs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відмінне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</w:p>
    <w:p w:rsidR="0050487A" w:rsidRDefault="0050487A" w:rsidP="0050487A">
      <w:pPr>
        <w:tabs>
          <w:tab w:val="left" w:pos="1950"/>
          <w:tab w:val="center" w:pos="4819"/>
        </w:tabs>
        <w:adjustRightInd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</w:p>
    <w:p w:rsidR="00200000" w:rsidRDefault="0050487A" w:rsidP="0050487A">
      <w:pPr>
        <w:tabs>
          <w:tab w:val="left" w:pos="1950"/>
          <w:tab w:val="center" w:pos="4819"/>
        </w:tabs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 w:rsidRPr="00230D67">
        <w:rPr>
          <w:sz w:val="28"/>
          <w:szCs w:val="28"/>
          <w:lang w:val="uk-UA"/>
        </w:rPr>
        <w:t>Старовижівської</w:t>
      </w:r>
      <w:proofErr w:type="spellEnd"/>
      <w:r w:rsidRPr="00230D67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 </w:t>
      </w:r>
      <w:r w:rsidRPr="00230D67">
        <w:rPr>
          <w:sz w:val="28"/>
          <w:szCs w:val="28"/>
          <w:lang w:val="uk-UA"/>
        </w:rPr>
        <w:t>ради</w:t>
      </w: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00000" w:rsidRPr="00200000" w:rsidRDefault="00200000" w:rsidP="00672B32">
      <w:pPr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Відповідно до статей  12,  266  Податкового кодексу України,  пункту 24 частини першої статті 26, підпункту 14 пункту 6</w:t>
      </w:r>
      <w:r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>
        <w:rPr>
          <w:rFonts w:ascii="Times New Roman" w:hAnsi="Times New Roman"/>
          <w:noProof/>
          <w:sz w:val="28"/>
          <w:szCs w:val="28"/>
        </w:rPr>
        <w:t xml:space="preserve">  розділу</w:t>
      </w:r>
      <w:r w:rsidRPr="007C02C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en-US"/>
        </w:rPr>
        <w:t>V</w:t>
      </w:r>
      <w:r>
        <w:rPr>
          <w:rFonts w:ascii="Times New Roman" w:hAnsi="Times New Roman"/>
          <w:noProof/>
          <w:sz w:val="28"/>
          <w:szCs w:val="28"/>
        </w:rPr>
        <w:t xml:space="preserve">  «Прикінцеві та перехідні положення» Закону України «Про місцеве саморвядування в Україні”,  враховуючи  експертний  висновок постійної комісії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 (протокол    №     від        ),  пропозиції    Державної регуляторної служби України щодо удосконалення проекту регуляторного акту    від___________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Старовижівська  селищна рада ВИРІШИЛА: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1. Установити на території Старовижівської селищної ради: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t>1) ставки податку на нерухом</w:t>
      </w:r>
      <w:r>
        <w:rPr>
          <w:rFonts w:ascii="Times New Roman" w:hAnsi="Times New Roman"/>
          <w:noProof/>
          <w:sz w:val="28"/>
          <w:szCs w:val="28"/>
          <w:lang w:val="ru-RU"/>
        </w:rPr>
        <w:t>е майно, відмінне від земельної ділянки, згідно з додатком 1;</w:t>
      </w:r>
    </w:p>
    <w:p w:rsidR="00230D67" w:rsidRDefault="00230D67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230D67" w:rsidRDefault="00230D67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230D67" w:rsidRDefault="00230D67" w:rsidP="00230D67">
      <w:pPr>
        <w:pStyle w:val="aa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lastRenderedPageBreak/>
        <w:t>2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2. Визначити платників податку, об'єкт оподаткування, базу оподаткування, порядок обчислення податку, податковий період, строк та порядок сплати податку, строк та порядок подання звітності про обчислення і сплату податку згідно зі статтею 266 Податкового кодексу України.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3. Секретарю селищної ради:</w:t>
      </w:r>
    </w:p>
    <w:p w:rsidR="00672B32" w:rsidRPr="008050FC" w:rsidRDefault="00672B32" w:rsidP="0050487A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1) оприлюднити рішення на веб-сайті селищної ради;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направити копію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ішення в електронному вигляді у десятиденний  термін, але не пізніше 25 липня 2021 року до  </w:t>
      </w:r>
      <w:proofErr w:type="spellStart"/>
      <w:r>
        <w:rPr>
          <w:rFonts w:ascii="Times New Roman" w:hAnsi="Times New Roman"/>
          <w:sz w:val="28"/>
          <w:szCs w:val="28"/>
        </w:rPr>
        <w:t>Любомльського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управління  ГУ ДПС  у Волинській області.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4. Визнати такими, що втратили чинність:</w:t>
      </w:r>
    </w:p>
    <w:p w:rsidR="00672B32" w:rsidRDefault="00672B32" w:rsidP="00672B32">
      <w:pPr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  <w:sz w:val="28"/>
          <w:szCs w:val="28"/>
        </w:rPr>
        <w:t>1)</w:t>
      </w: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Старовижівської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ради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10.07.2020 року №18/2 «Про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встановлення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ставок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податку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нерухоме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майно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відмінне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земельної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ділянки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Старовижівської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ради» ;                                                                                                                  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2)  рішення Старогутівської сільської ради від 06.07.2020 року №28/3 «Про встановлення ставок та пільг із сплати податку на нерухоме майно, відмінне від земельної ділянки».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5. Це рішення набирає чинності</w:t>
      </w:r>
      <w:r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з 01 січня 2022 року.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6. Контроль за виконаням рішення покласти на постійну 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8"/>
          <w:szCs w:val="28"/>
        </w:rPr>
      </w:pPr>
    </w:p>
    <w:p w:rsidR="00672B32" w:rsidRDefault="00672B32" w:rsidP="00672B3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Василь КАМІНСЬКИЙ</w:t>
      </w:r>
    </w:p>
    <w:p w:rsidR="00672B32" w:rsidRPr="00531584" w:rsidRDefault="00672B32" w:rsidP="00672B32">
      <w:pPr>
        <w:jc w:val="both"/>
        <w:rPr>
          <w:sz w:val="24"/>
          <w:szCs w:val="24"/>
        </w:rPr>
      </w:pPr>
      <w:proofErr w:type="spellStart"/>
      <w:proofErr w:type="gramStart"/>
      <w:r w:rsidRPr="00531584">
        <w:rPr>
          <w:sz w:val="24"/>
          <w:szCs w:val="24"/>
        </w:rPr>
        <w:t>Св</w:t>
      </w:r>
      <w:proofErr w:type="gramEnd"/>
      <w:r w:rsidRPr="00531584">
        <w:rPr>
          <w:sz w:val="24"/>
          <w:szCs w:val="24"/>
        </w:rPr>
        <w:t>ітлана</w:t>
      </w:r>
      <w:proofErr w:type="spellEnd"/>
      <w:r w:rsidRPr="00531584">
        <w:rPr>
          <w:sz w:val="24"/>
          <w:szCs w:val="24"/>
        </w:rPr>
        <w:t xml:space="preserve"> </w:t>
      </w:r>
      <w:proofErr w:type="spellStart"/>
      <w:r w:rsidRPr="00531584">
        <w:rPr>
          <w:sz w:val="24"/>
          <w:szCs w:val="24"/>
        </w:rPr>
        <w:t>Янчук</w:t>
      </w:r>
      <w:proofErr w:type="spellEnd"/>
      <w:r w:rsidRPr="00531584">
        <w:rPr>
          <w:sz w:val="24"/>
          <w:szCs w:val="24"/>
        </w:rPr>
        <w:t xml:space="preserve"> 30 138</w:t>
      </w:r>
    </w:p>
    <w:p w:rsidR="00672B32" w:rsidRDefault="00672B32" w:rsidP="00672B32">
      <w:pPr>
        <w:rPr>
          <w:sz w:val="28"/>
          <w:szCs w:val="28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</w:t>
      </w:r>
    </w:p>
    <w:p w:rsid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:rsid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:rsid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P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672B32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Додаток 1</w:t>
      </w:r>
    </w:p>
    <w:p w:rsidR="00672B32" w:rsidRP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672B32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      до рішення селищної </w:t>
      </w:r>
      <w:r w:rsidRPr="00672B32">
        <w:rPr>
          <w:rFonts w:ascii="Times New Roman" w:hAnsi="Times New Roman"/>
          <w:b w:val="0"/>
          <w:noProof/>
          <w:sz w:val="28"/>
          <w:szCs w:val="28"/>
        </w:rPr>
        <w:t>ради</w:t>
      </w:r>
      <w:r w:rsidRPr="00672B32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</w:t>
      </w:r>
    </w:p>
    <w:p w:rsidR="00672B32" w:rsidRPr="00672B32" w:rsidRDefault="00672B32" w:rsidP="00672B32">
      <w:pPr>
        <w:pStyle w:val="ab"/>
        <w:spacing w:before="120" w:after="120"/>
        <w:jc w:val="lef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672B32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                       .2021 р.№                                                                                                           </w:t>
      </w:r>
    </w:p>
    <w:p w:rsid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4"/>
          <w:szCs w:val="24"/>
          <w:lang w:val="ru-RU"/>
        </w:rPr>
      </w:pPr>
    </w:p>
    <w:p w:rsidR="00672B32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4"/>
          <w:szCs w:val="24"/>
          <w:lang w:val="ru-RU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t>СТАВКИ</w:t>
      </w:r>
      <w:r>
        <w:rPr>
          <w:rFonts w:ascii="Times New Roman" w:hAnsi="Times New Roman"/>
          <w:b w:val="0"/>
          <w:noProof/>
          <w:sz w:val="24"/>
          <w:szCs w:val="24"/>
          <w:vertAlign w:val="superscript"/>
          <w:lang w:val="ru-RU"/>
        </w:rPr>
        <w:br/>
      </w:r>
      <w:r>
        <w:rPr>
          <w:rFonts w:ascii="Times New Roman" w:hAnsi="Times New Roman"/>
          <w:b w:val="0"/>
          <w:noProof/>
          <w:sz w:val="24"/>
          <w:szCs w:val="24"/>
          <w:lang w:val="ru-RU"/>
        </w:rPr>
        <w:t>податку на нерухоме майно, відмінне від земельної ділянки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Ставки  вводяться в дію з 01 січня 2022 року на території Старовижівської селищної ради</w:t>
      </w:r>
    </w:p>
    <w:p w:rsidR="00672B32" w:rsidRDefault="00672B32" w:rsidP="00672B32">
      <w:pPr>
        <w:widowControl w:val="0"/>
        <w:rPr>
          <w:noProof/>
          <w:sz w:val="24"/>
          <w:szCs w:val="24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5006"/>
        <w:gridCol w:w="847"/>
        <w:gridCol w:w="639"/>
        <w:gridCol w:w="666"/>
        <w:gridCol w:w="596"/>
        <w:gridCol w:w="103"/>
        <w:gridCol w:w="597"/>
        <w:gridCol w:w="622"/>
      </w:tblGrid>
      <w:tr w:rsidR="00672B32" w:rsidTr="00672B32">
        <w:trPr>
          <w:trHeight w:val="20"/>
          <w:tblHeader/>
        </w:trPr>
        <w:tc>
          <w:tcPr>
            <w:tcW w:w="2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 за 1 кв. метр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672B32" w:rsidTr="00672B32">
        <w:trPr>
          <w:trHeight w:val="20"/>
          <w:tblHeader/>
        </w:trPr>
        <w:tc>
          <w:tcPr>
            <w:tcW w:w="3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10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1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672B32" w:rsidTr="00672B32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31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18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31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31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left="-32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0,200    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31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left="251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31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318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31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1130.2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осіб з інвалідністю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3" w:type="pct"/>
            <w:vAlign w:val="center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5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1220.9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34" w:type="pct"/>
            <w:gridSpan w:val="8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Pr="000A77D8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1242.2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1261.1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навчальних та дослідних закладів 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756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1264.3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нісні тощо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Pr="000A77D8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 інші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( господарські будівлі, хлів)                          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1273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7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84" w:type="pct"/>
            <w:gridSpan w:val="2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34" w:type="pct"/>
            <w:gridSpan w:val="8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3" w:type="pct"/>
            <w:vAlign w:val="center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5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gridSpan w:val="2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</w:t>
            </w:r>
          </w:p>
        </w:tc>
        <w:tc>
          <w:tcPr>
            <w:tcW w:w="354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83" w:type="pct"/>
            <w:vAlign w:val="center"/>
            <w:hideMark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5" w:type="pct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  <w:hideMark/>
          </w:tcPr>
          <w:p w:rsidR="00672B32" w:rsidRDefault="00672B32" w:rsidP="00672B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0,200</w:t>
            </w: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72B32" w:rsidTr="00672B32">
        <w:trPr>
          <w:trHeight w:val="20"/>
        </w:trPr>
        <w:tc>
          <w:tcPr>
            <w:tcW w:w="366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83" w:type="pct"/>
            <w:vAlign w:val="center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5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0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3" w:type="pct"/>
            <w:gridSpan w:val="2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18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1" w:type="pct"/>
          </w:tcPr>
          <w:p w:rsidR="00672B32" w:rsidRDefault="00672B32" w:rsidP="00672B32">
            <w:pPr>
              <w:pStyle w:val="aa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672B32" w:rsidRDefault="0050487A" w:rsidP="0050487A">
      <w:pPr>
        <w:pStyle w:val="aa"/>
        <w:rPr>
          <w:rFonts w:ascii="Times New Roman" w:hAnsi="Times New Roman"/>
          <w:b/>
          <w:noProof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Секретар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селищної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Анатолій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ЛАВРИНЮК</w:t>
      </w: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Default="00672B32" w:rsidP="00672B32">
      <w:pPr>
        <w:pStyle w:val="aa"/>
        <w:rPr>
          <w:lang w:val="ru-RU"/>
        </w:rPr>
      </w:pPr>
    </w:p>
    <w:p w:rsidR="00672B32" w:rsidRPr="00392F93" w:rsidRDefault="00672B32" w:rsidP="00672B32">
      <w:pPr>
        <w:pStyle w:val="aa"/>
        <w:rPr>
          <w:lang w:val="ru-RU"/>
        </w:rPr>
      </w:pPr>
    </w:p>
    <w:p w:rsidR="00200000" w:rsidRDefault="00200000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4"/>
          <w:szCs w:val="24"/>
          <w:lang w:val="ru-RU"/>
        </w:rPr>
      </w:pPr>
    </w:p>
    <w:p w:rsidR="00200000" w:rsidRDefault="00200000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4"/>
          <w:szCs w:val="24"/>
          <w:lang w:val="ru-RU"/>
        </w:rPr>
      </w:pPr>
    </w:p>
    <w:p w:rsidR="00200000" w:rsidRPr="00200000" w:rsidRDefault="00200000" w:rsidP="00200000">
      <w:pPr>
        <w:pStyle w:val="aa"/>
        <w:rPr>
          <w:lang w:val="ru-RU"/>
        </w:rPr>
      </w:pPr>
    </w:p>
    <w:p w:rsidR="00200000" w:rsidRDefault="00200000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4"/>
          <w:szCs w:val="24"/>
          <w:lang w:val="ru-RU"/>
        </w:rPr>
      </w:pPr>
    </w:p>
    <w:p w:rsidR="00200000" w:rsidRDefault="00200000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4"/>
          <w:szCs w:val="24"/>
          <w:lang w:val="ru-RU"/>
        </w:rPr>
      </w:pPr>
    </w:p>
    <w:p w:rsidR="00672B32" w:rsidRPr="00200000" w:rsidRDefault="00200000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</w:t>
      </w:r>
      <w:r w:rsidR="00672B32" w:rsidRPr="00200000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Додаток 2</w:t>
      </w:r>
    </w:p>
    <w:p w:rsidR="00672B32" w:rsidRPr="00200000" w:rsidRDefault="00672B32" w:rsidP="00672B32">
      <w:pPr>
        <w:pStyle w:val="ab"/>
        <w:spacing w:before="120" w:after="120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200000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до рішення селищної ради                                      </w:t>
      </w:r>
    </w:p>
    <w:p w:rsidR="00672B32" w:rsidRPr="00200000" w:rsidRDefault="00672B32" w:rsidP="00672B32">
      <w:pPr>
        <w:pStyle w:val="ab"/>
        <w:spacing w:before="120" w:after="120"/>
        <w:jc w:val="left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200000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                                                .2021 р.№          </w:t>
      </w:r>
    </w:p>
    <w:p w:rsidR="00672B32" w:rsidRDefault="00672B32" w:rsidP="00672B32">
      <w:pPr>
        <w:pStyle w:val="ab"/>
        <w:spacing w:before="120" w:after="1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72B32" w:rsidRDefault="00672B32" w:rsidP="00672B32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ПЕРЕЛІК</w:t>
      </w:r>
      <w:r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Пільги вводяться  в дію</w:t>
      </w:r>
      <w:r>
        <w:rPr>
          <w:rFonts w:ascii="Times New Roman" w:hAnsi="Times New Roman"/>
          <w:sz w:val="24"/>
          <w:szCs w:val="24"/>
        </w:rPr>
        <w:br/>
        <w:t xml:space="preserve"> з  01 січня 2022  року</w:t>
      </w:r>
    </w:p>
    <w:p w:rsidR="00672B32" w:rsidRDefault="00672B32" w:rsidP="00672B32">
      <w:pPr>
        <w:pStyle w:val="aa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4"/>
        <w:gridCol w:w="2821"/>
      </w:tblGrid>
      <w:tr w:rsidR="00672B32" w:rsidTr="00672B32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2B32" w:rsidRDefault="00672B32" w:rsidP="00672B32">
            <w:pPr>
              <w:pStyle w:val="aa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672B32" w:rsidRDefault="00672B32" w:rsidP="00672B32">
      <w:pPr>
        <w:pStyle w:val="aa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Фізичні та юридичні особи :</w:t>
      </w:r>
    </w:p>
    <w:p w:rsidR="00672B32" w:rsidRDefault="00672B32" w:rsidP="00672B32">
      <w:pPr>
        <w:pStyle w:val="aa"/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113- гуртожитки  :                                                                                 </w:t>
      </w:r>
    </w:p>
    <w:tbl>
      <w:tblPr>
        <w:tblW w:w="4766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8525"/>
      </w:tblGrid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Гуртожитки для робітників та службовців                                           100%                                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left="-14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1          11130.2 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                       100%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1130.3 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Гуртожитки для учнів навчальних закладів                                          100%           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1130.4 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Будинки-інтернати для людей похилого віку та осіб з інвалідністю            100%    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                                                    100%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                                   100%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4613" w:type="pct"/>
            <w:vAlign w:val="center"/>
            <w:hideMark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колективного проживання інші                                         100%</w:t>
            </w:r>
          </w:p>
        </w:tc>
      </w:tr>
      <w:tr w:rsidR="00672B32" w:rsidTr="00672B32">
        <w:trPr>
          <w:trHeight w:val="20"/>
        </w:trPr>
        <w:tc>
          <w:tcPr>
            <w:tcW w:w="387" w:type="pct"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613" w:type="pct"/>
            <w:vAlign w:val="center"/>
          </w:tcPr>
          <w:p w:rsidR="00672B32" w:rsidRDefault="00672B32" w:rsidP="00672B32">
            <w:pPr>
              <w:pStyle w:val="aa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672B32" w:rsidRDefault="00672B32" w:rsidP="00672B32">
      <w:pPr>
        <w:pStyle w:val="aa"/>
        <w:numPr>
          <w:ilvl w:val="0"/>
          <w:numId w:val="1"/>
        </w:numPr>
        <w:spacing w:before="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1212- інші будівлі для тимчасового проживання:                                  </w:t>
      </w:r>
    </w:p>
    <w:p w:rsidR="00672B32" w:rsidRDefault="00672B32" w:rsidP="00672B32">
      <w:pPr>
        <w:pStyle w:val="aa"/>
        <w:numPr>
          <w:ilvl w:val="0"/>
          <w:numId w:val="1"/>
        </w:numPr>
        <w:spacing w:before="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1212.1 туристичні бази та гірські пункти                                               100%</w:t>
      </w:r>
    </w:p>
    <w:p w:rsidR="00672B32" w:rsidRDefault="00672B32" w:rsidP="00672B32">
      <w:pPr>
        <w:pStyle w:val="aa"/>
        <w:numPr>
          <w:ilvl w:val="0"/>
          <w:numId w:val="1"/>
        </w:numPr>
        <w:spacing w:before="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1212.2 дитячі та сімейні табори відпочинку                                           100%</w:t>
      </w:r>
    </w:p>
    <w:p w:rsidR="00672B32" w:rsidRDefault="00672B32" w:rsidP="00672B32">
      <w:pPr>
        <w:pStyle w:val="aa"/>
        <w:numPr>
          <w:ilvl w:val="0"/>
          <w:numId w:val="1"/>
        </w:numPr>
        <w:spacing w:before="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1212.9 інші будівлі для тимчасового проживання,</w:t>
      </w:r>
    </w:p>
    <w:p w:rsidR="00672B32" w:rsidRDefault="00672B32" w:rsidP="00672B32">
      <w:pPr>
        <w:pStyle w:val="aa"/>
        <w:spacing w:before="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не класифіковані раніше                                                                         100%</w:t>
      </w:r>
    </w:p>
    <w:p w:rsidR="00672B32" w:rsidRDefault="00672B32" w:rsidP="00672B32">
      <w:pPr>
        <w:pStyle w:val="aa"/>
        <w:spacing w:before="0"/>
        <w:ind w:left="360" w:firstLine="0"/>
        <w:jc w:val="both"/>
        <w:rPr>
          <w:rFonts w:ascii="Times New Roman" w:hAnsi="Times New Roman"/>
          <w:sz w:val="24"/>
          <w:szCs w:val="24"/>
        </w:rPr>
      </w:pPr>
    </w:p>
    <w:p w:rsidR="00672B32" w:rsidRDefault="00672B32" w:rsidP="00672B32">
      <w:pPr>
        <w:pStyle w:val="aa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1220  - Будівлі офісні:                                                                                                                                    </w:t>
      </w:r>
    </w:p>
    <w:p w:rsidR="00672B32" w:rsidRDefault="00672B32" w:rsidP="00672B32">
      <w:pPr>
        <w:pStyle w:val="aa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- 1220.1  будівлі органів державного та місцевого управління                        100%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- 1220.3.  будівлі органів правосуддя                                                                  100%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-1220.4 будівлі закордонних представництв                                                      100%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-125 – Будівлі промислові та склади Державного класифікатора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будівель та споруд ДК 018-2000, що використовуються за 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призначенням у господарській діяльності суб’єктів господарювання, 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основна діяльність яких класифікується у секціях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ru-RU"/>
        </w:rPr>
        <w:t xml:space="preserve"> КВЕД ДК 009:2010,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та не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здаються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власниками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лізинг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позичку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100%</w:t>
      </w:r>
    </w:p>
    <w:p w:rsidR="00672B32" w:rsidRDefault="00672B32" w:rsidP="00672B32">
      <w:pPr>
        <w:pStyle w:val="aa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2B32" w:rsidRDefault="00672B32" w:rsidP="00672B32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1262 - музеї та бібліотеки;                                                                100%</w:t>
      </w:r>
    </w:p>
    <w:p w:rsidR="00672B32" w:rsidRDefault="00672B32" w:rsidP="00672B32">
      <w:pPr>
        <w:pStyle w:val="aa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1263 – будівлі навчальних та дослідних закладів                           100%          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1264 – будівлі лікарень та оздоровчих закладів                              100%              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1265 – зали спортивні                                                                         100%    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1272- будівлі для культової та релігійної діяльності                      100%      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1273 – пам’ятки історичні та такі,що охороняються державою    100% 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1274 – Будівлі інші, не кваліфіковані раніше:                                 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1274.1-1274.3 - будівлі інші, не класифіковані раніше                       100%</w:t>
      </w:r>
    </w:p>
    <w:p w:rsidR="00672B32" w:rsidRDefault="00672B32" w:rsidP="00672B32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1274.5 Будівлі з облаштування населених пунктів                           100%</w:t>
      </w:r>
    </w:p>
    <w:p w:rsidR="00672B32" w:rsidRDefault="00672B32" w:rsidP="00672B32">
      <w:pPr>
        <w:pStyle w:val="aa"/>
        <w:rPr>
          <w:rFonts w:ascii="Times New Roman" w:hAnsi="Times New Roman"/>
          <w:sz w:val="24"/>
          <w:szCs w:val="24"/>
        </w:rPr>
      </w:pPr>
    </w:p>
    <w:p w:rsidR="00672B32" w:rsidRDefault="00672B32" w:rsidP="00672B32">
      <w:pPr>
        <w:pStyle w:val="aa"/>
        <w:rPr>
          <w:rFonts w:ascii="Times New Roman" w:hAnsi="Times New Roman"/>
          <w:sz w:val="24"/>
          <w:szCs w:val="24"/>
        </w:rPr>
      </w:pPr>
    </w:p>
    <w:p w:rsidR="00672B32" w:rsidRDefault="00672B32" w:rsidP="00672B32">
      <w:pPr>
        <w:pStyle w:val="aa"/>
        <w:rPr>
          <w:rFonts w:ascii="Times New Roman" w:hAnsi="Times New Roman"/>
          <w:sz w:val="24"/>
          <w:szCs w:val="24"/>
        </w:rPr>
      </w:pPr>
    </w:p>
    <w:p w:rsidR="00672B32" w:rsidRDefault="00672B32" w:rsidP="00672B32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 ради                                                                      Анатолій ЛАВРИНЮК</w:t>
      </w:r>
    </w:p>
    <w:p w:rsidR="00672B32" w:rsidRDefault="00672B32" w:rsidP="00672B32">
      <w:pPr>
        <w:rPr>
          <w:sz w:val="24"/>
          <w:szCs w:val="24"/>
        </w:rPr>
      </w:pPr>
    </w:p>
    <w:p w:rsidR="00672B32" w:rsidRDefault="00672B32" w:rsidP="00672B32">
      <w:pPr>
        <w:rPr>
          <w:sz w:val="24"/>
          <w:szCs w:val="24"/>
        </w:rPr>
      </w:pPr>
    </w:p>
    <w:p w:rsidR="00672B32" w:rsidRDefault="00672B32" w:rsidP="00672B32">
      <w:pPr>
        <w:rPr>
          <w:sz w:val="24"/>
          <w:szCs w:val="24"/>
        </w:rPr>
      </w:pPr>
    </w:p>
    <w:p w:rsidR="00672B32" w:rsidRDefault="00672B32" w:rsidP="00672B32">
      <w:pPr>
        <w:rPr>
          <w:sz w:val="24"/>
          <w:szCs w:val="24"/>
        </w:rPr>
      </w:pPr>
    </w:p>
    <w:p w:rsidR="00672B32" w:rsidRDefault="00672B32" w:rsidP="00672B32"/>
    <w:p w:rsidR="00672B32" w:rsidRDefault="00672B32" w:rsidP="00672B32">
      <w:pPr>
        <w:jc w:val="both"/>
        <w:rPr>
          <w:sz w:val="28"/>
          <w:szCs w:val="28"/>
          <w:lang w:val="uk-UA"/>
        </w:rPr>
      </w:pPr>
    </w:p>
    <w:p w:rsidR="00672B32" w:rsidRPr="00031B79" w:rsidRDefault="00672B32" w:rsidP="00672B32">
      <w:pPr>
        <w:jc w:val="both"/>
        <w:rPr>
          <w:lang w:val="uk-UA"/>
        </w:rPr>
      </w:pPr>
    </w:p>
    <w:p w:rsidR="00672B32" w:rsidRDefault="00672B32" w:rsidP="00672B32">
      <w:pPr>
        <w:ind w:firstLine="720"/>
        <w:jc w:val="both"/>
        <w:rPr>
          <w:sz w:val="28"/>
          <w:szCs w:val="28"/>
          <w:lang w:val="uk-UA"/>
        </w:rPr>
      </w:pPr>
    </w:p>
    <w:sectPr w:rsidR="00672B32" w:rsidSect="00672B3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4407"/>
    <w:multiLevelType w:val="hybridMultilevel"/>
    <w:tmpl w:val="E2AEF0E8"/>
    <w:lvl w:ilvl="0" w:tplc="FF12187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6CAB"/>
    <w:multiLevelType w:val="hybridMultilevel"/>
    <w:tmpl w:val="B6904628"/>
    <w:lvl w:ilvl="0" w:tplc="E27096E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47"/>
    <w:rsid w:val="00200000"/>
    <w:rsid w:val="00230D67"/>
    <w:rsid w:val="00340359"/>
    <w:rsid w:val="0050487A"/>
    <w:rsid w:val="00672B32"/>
    <w:rsid w:val="007A1647"/>
    <w:rsid w:val="00D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2B3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72B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72B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B3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7">
    <w:name w:val="Без интервала Знак"/>
    <w:link w:val="a8"/>
    <w:uiPriority w:val="1"/>
    <w:locked/>
    <w:rsid w:val="00672B32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672B32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672B32"/>
    <w:pPr>
      <w:autoSpaceDE/>
      <w:autoSpaceDN/>
      <w:ind w:left="720"/>
      <w:contextualSpacing/>
    </w:pPr>
    <w:rPr>
      <w:rFonts w:cs="Courier New"/>
    </w:rPr>
  </w:style>
  <w:style w:type="paragraph" w:customStyle="1" w:styleId="aa">
    <w:name w:val="Нормальний текст"/>
    <w:basedOn w:val="a"/>
    <w:rsid w:val="00672B32"/>
    <w:pPr>
      <w:autoSpaceDE/>
      <w:autoSpaceDN/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b">
    <w:name w:val="Назва документа"/>
    <w:basedOn w:val="a"/>
    <w:next w:val="aa"/>
    <w:rsid w:val="00672B32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hapkaDocumentu">
    <w:name w:val="Shapka Documentu"/>
    <w:basedOn w:val="a"/>
    <w:rsid w:val="00672B32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rvps2">
    <w:name w:val="rvps2"/>
    <w:basedOn w:val="a"/>
    <w:rsid w:val="00672B32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6">
    <w:name w:val="rvts46"/>
    <w:basedOn w:val="a0"/>
    <w:rsid w:val="00672B32"/>
  </w:style>
  <w:style w:type="character" w:customStyle="1" w:styleId="rvts0">
    <w:name w:val="rvts0"/>
    <w:basedOn w:val="a0"/>
    <w:rsid w:val="00672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2B3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72B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72B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B3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7">
    <w:name w:val="Без интервала Знак"/>
    <w:link w:val="a8"/>
    <w:uiPriority w:val="1"/>
    <w:locked/>
    <w:rsid w:val="00672B32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672B32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672B32"/>
    <w:pPr>
      <w:autoSpaceDE/>
      <w:autoSpaceDN/>
      <w:ind w:left="720"/>
      <w:contextualSpacing/>
    </w:pPr>
    <w:rPr>
      <w:rFonts w:cs="Courier New"/>
    </w:rPr>
  </w:style>
  <w:style w:type="paragraph" w:customStyle="1" w:styleId="aa">
    <w:name w:val="Нормальний текст"/>
    <w:basedOn w:val="a"/>
    <w:rsid w:val="00672B32"/>
    <w:pPr>
      <w:autoSpaceDE/>
      <w:autoSpaceDN/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b">
    <w:name w:val="Назва документа"/>
    <w:basedOn w:val="a"/>
    <w:next w:val="aa"/>
    <w:rsid w:val="00672B32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hapkaDocumentu">
    <w:name w:val="Shapka Documentu"/>
    <w:basedOn w:val="a"/>
    <w:rsid w:val="00672B32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rvps2">
    <w:name w:val="rvps2"/>
    <w:basedOn w:val="a"/>
    <w:rsid w:val="00672B32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6">
    <w:name w:val="rvts46"/>
    <w:basedOn w:val="a0"/>
    <w:rsid w:val="00672B32"/>
  </w:style>
  <w:style w:type="character" w:customStyle="1" w:styleId="rvts0">
    <w:name w:val="rvts0"/>
    <w:basedOn w:val="a0"/>
    <w:rsid w:val="0067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11780</Words>
  <Characters>6716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2021-04-27T08:40:00Z</cp:lastPrinted>
  <dcterms:created xsi:type="dcterms:W3CDTF">2021-04-26T12:26:00Z</dcterms:created>
  <dcterms:modified xsi:type="dcterms:W3CDTF">2021-05-05T07:09:00Z</dcterms:modified>
</cp:coreProperties>
</file>