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01" w:rsidRDefault="00200801" w:rsidP="00200801">
      <w:pPr>
        <w:pStyle w:val="a3"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 wp14:anchorId="6D7E08C9" wp14:editId="172403A1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801" w:rsidRPr="00D944A3" w:rsidRDefault="00200801" w:rsidP="00200801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200801" w:rsidRDefault="00200801" w:rsidP="00200801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200801" w:rsidRDefault="00200801" w:rsidP="00200801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200801" w:rsidRDefault="00200801" w:rsidP="00200801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200801" w:rsidRDefault="00200801" w:rsidP="00200801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00801" w:rsidRDefault="00200801" w:rsidP="0020080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00801" w:rsidRDefault="00200801" w:rsidP="0020080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27</w:t>
      </w:r>
    </w:p>
    <w:p w:rsidR="00200801" w:rsidRDefault="00200801" w:rsidP="00200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200801" w:rsidRDefault="00200801" w:rsidP="00200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00801" w:rsidRDefault="00200801" w:rsidP="0020080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 w:rsidRPr="00200801">
        <w:t xml:space="preserve"> </w:t>
      </w:r>
      <w:r>
        <w:rPr>
          <w:sz w:val="28"/>
          <w:szCs w:val="28"/>
          <w:lang w:val="uk-UA"/>
        </w:rPr>
        <w:t xml:space="preserve"> зміну адреси об’єкта </w:t>
      </w:r>
    </w:p>
    <w:p w:rsidR="00200801" w:rsidRDefault="00200801" w:rsidP="002008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нерухомого  майна</w:t>
      </w:r>
    </w:p>
    <w:p w:rsidR="00200801" w:rsidRDefault="00200801" w:rsidP="002008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приміщення школи дерев’яної)</w:t>
      </w:r>
    </w:p>
    <w:p w:rsidR="00200801" w:rsidRPr="00200801" w:rsidRDefault="00200801" w:rsidP="00200801">
      <w:pPr>
        <w:rPr>
          <w:lang w:val="uk-UA"/>
        </w:rPr>
      </w:pPr>
      <w:r>
        <w:rPr>
          <w:sz w:val="28"/>
          <w:szCs w:val="28"/>
          <w:lang w:val="uk-UA"/>
        </w:rPr>
        <w:t xml:space="preserve"> 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</w:p>
    <w:p w:rsidR="00200801" w:rsidRDefault="00200801" w:rsidP="0020080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200801" w:rsidRDefault="00200801" w:rsidP="00E50D31">
      <w:pPr>
        <w:pStyle w:val="caaieiaie4"/>
        <w:ind w:firstLine="708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статей 26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2008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2008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200801">
        <w:rPr>
          <w:rFonts w:ascii="Times New Roman" w:hAnsi="Times New Roman"/>
          <w:sz w:val="28"/>
          <w:szCs w:val="28"/>
          <w:lang w:val="uk-UA"/>
        </w:rPr>
        <w:t>акону України « Про регулювання містобудівної діяльності»,</w:t>
      </w:r>
      <w:r>
        <w:rPr>
          <w:sz w:val="28"/>
          <w:szCs w:val="28"/>
          <w:lang w:val="uk-UA"/>
        </w:rPr>
        <w:t xml:space="preserve"> </w:t>
      </w:r>
      <w:r w:rsidR="0058227A" w:rsidRPr="0058227A">
        <w:rPr>
          <w:rFonts w:ascii="Times New Roman" w:hAnsi="Times New Roman"/>
          <w:sz w:val="28"/>
          <w:szCs w:val="28"/>
          <w:lang w:val="uk-UA"/>
        </w:rPr>
        <w:t>у зв’язку із зміною назви вулиці</w:t>
      </w:r>
      <w:r w:rsidR="00582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8227A" w:rsidRPr="0058227A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58227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200801">
        <w:rPr>
          <w:rFonts w:ascii="Times New Roman" w:hAnsi="Times New Roman"/>
          <w:sz w:val="28"/>
          <w:szCs w:val="28"/>
          <w:lang w:val="uk-UA"/>
        </w:rPr>
        <w:t xml:space="preserve">розпорядження голови обласної державної </w:t>
      </w:r>
      <w:r>
        <w:rPr>
          <w:rFonts w:ascii="Times New Roman" w:hAnsi="Times New Roman"/>
          <w:sz w:val="28"/>
          <w:szCs w:val="28"/>
          <w:lang w:val="uk-UA"/>
        </w:rPr>
        <w:t>адміністрації від</w:t>
      </w:r>
      <w:r w:rsidR="00E50D31">
        <w:rPr>
          <w:rFonts w:ascii="Times New Roman" w:hAnsi="Times New Roman"/>
          <w:sz w:val="28"/>
          <w:szCs w:val="28"/>
          <w:lang w:val="uk-UA"/>
        </w:rPr>
        <w:t xml:space="preserve"> 17.05.2016 року №216 «Про перейменування об’єктів топоніміки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0D31">
        <w:rPr>
          <w:rFonts w:ascii="Times New Roman" w:hAnsi="Times New Roman"/>
          <w:sz w:val="28"/>
          <w:szCs w:val="28"/>
          <w:lang w:val="uk-UA"/>
        </w:rPr>
        <w:t>в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  з метою упорядкування адреси приміщення школи дерев’яної  в </w:t>
      </w:r>
      <w:r w:rsidRPr="00200801">
        <w:rPr>
          <w:rFonts w:ascii="Times New Roman" w:hAnsi="Times New Roman"/>
          <w:sz w:val="28"/>
          <w:szCs w:val="28"/>
          <w:lang w:val="uk-UA"/>
        </w:rPr>
        <w:t xml:space="preserve">с. Нова </w:t>
      </w:r>
      <w:proofErr w:type="spellStart"/>
      <w:r w:rsidRPr="00200801">
        <w:rPr>
          <w:rFonts w:ascii="Times New Roman" w:hAnsi="Times New Roman"/>
          <w:sz w:val="28"/>
          <w:szCs w:val="28"/>
          <w:lang w:val="uk-UA"/>
        </w:rPr>
        <w:t>Вижва</w:t>
      </w:r>
      <w:proofErr w:type="spellEnd"/>
    </w:p>
    <w:p w:rsidR="00200801" w:rsidRPr="00200801" w:rsidRDefault="00200801" w:rsidP="00200801">
      <w:pPr>
        <w:rPr>
          <w:lang w:val="uk-UA"/>
        </w:rPr>
      </w:pPr>
    </w:p>
    <w:p w:rsidR="00200801" w:rsidRDefault="00200801" w:rsidP="00AF77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F7703" w:rsidRDefault="00AF7703" w:rsidP="00AF7703">
      <w:pPr>
        <w:jc w:val="both"/>
        <w:rPr>
          <w:b/>
          <w:sz w:val="32"/>
          <w:szCs w:val="28"/>
          <w:lang w:val="uk-UA"/>
        </w:rPr>
      </w:pPr>
    </w:p>
    <w:p w:rsidR="0058227A" w:rsidRDefault="00200801" w:rsidP="002008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нерухомого майна  </w:t>
      </w:r>
      <w:r w:rsidR="0058227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приміщення школи дерев’яної</w:t>
      </w:r>
      <w:r w:rsidR="0058227A">
        <w:rPr>
          <w:sz w:val="28"/>
          <w:szCs w:val="28"/>
          <w:lang w:val="uk-UA"/>
        </w:rPr>
        <w:t>) в с.</w:t>
      </w:r>
      <w:r w:rsidR="00E50D31">
        <w:rPr>
          <w:sz w:val="28"/>
          <w:szCs w:val="28"/>
          <w:lang w:val="uk-UA"/>
        </w:rPr>
        <w:t xml:space="preserve"> </w:t>
      </w:r>
      <w:r w:rsidR="0058227A">
        <w:rPr>
          <w:sz w:val="28"/>
          <w:szCs w:val="28"/>
          <w:lang w:val="uk-UA"/>
        </w:rPr>
        <w:t xml:space="preserve">Нова </w:t>
      </w:r>
      <w:proofErr w:type="spellStart"/>
      <w:r w:rsidR="0058227A">
        <w:rPr>
          <w:sz w:val="28"/>
          <w:szCs w:val="28"/>
          <w:lang w:val="uk-UA"/>
        </w:rPr>
        <w:t>Вижва</w:t>
      </w:r>
      <w:proofErr w:type="spellEnd"/>
      <w:r w:rsidR="0058227A">
        <w:rPr>
          <w:sz w:val="28"/>
          <w:szCs w:val="28"/>
          <w:lang w:val="uk-UA"/>
        </w:rPr>
        <w:t>, що ро</w:t>
      </w:r>
      <w:r w:rsidR="00D3639C">
        <w:rPr>
          <w:sz w:val="28"/>
          <w:szCs w:val="28"/>
          <w:lang w:val="uk-UA"/>
        </w:rPr>
        <w:t>зташована на земельній ділянці за кадастровим номером 0725083201:01:002:0086</w:t>
      </w:r>
      <w:r w:rsidR="0058227A">
        <w:rPr>
          <w:sz w:val="28"/>
          <w:szCs w:val="28"/>
          <w:lang w:val="uk-UA"/>
        </w:rPr>
        <w:t xml:space="preserve">  з адреси вул. Радянська,20 ( вул. Радянська 44) с. Нова </w:t>
      </w:r>
      <w:proofErr w:type="spellStart"/>
      <w:r w:rsidR="0058227A">
        <w:rPr>
          <w:sz w:val="28"/>
          <w:szCs w:val="28"/>
          <w:lang w:val="uk-UA"/>
        </w:rPr>
        <w:t>Вижва</w:t>
      </w:r>
      <w:proofErr w:type="spellEnd"/>
      <w:r w:rsidR="0058227A">
        <w:rPr>
          <w:sz w:val="28"/>
          <w:szCs w:val="28"/>
          <w:lang w:val="uk-UA"/>
        </w:rPr>
        <w:t xml:space="preserve"> на адресу:</w:t>
      </w:r>
      <w:r>
        <w:rPr>
          <w:sz w:val="28"/>
          <w:szCs w:val="28"/>
          <w:lang w:val="uk-UA"/>
        </w:rPr>
        <w:t xml:space="preserve">  </w:t>
      </w:r>
    </w:p>
    <w:p w:rsidR="00D3639C" w:rsidRDefault="00D3639C" w:rsidP="00200801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00801" w:rsidRDefault="00200801" w:rsidP="002008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</w:t>
      </w:r>
      <w:r w:rsidR="0058227A">
        <w:rPr>
          <w:sz w:val="28"/>
          <w:szCs w:val="28"/>
          <w:lang w:val="uk-UA"/>
        </w:rPr>
        <w:t xml:space="preserve"> Нова </w:t>
      </w:r>
      <w:proofErr w:type="spellStart"/>
      <w:r w:rsidR="0058227A">
        <w:rPr>
          <w:sz w:val="28"/>
          <w:szCs w:val="28"/>
          <w:lang w:val="uk-UA"/>
        </w:rPr>
        <w:t>Вижва</w:t>
      </w:r>
      <w:proofErr w:type="spellEnd"/>
      <w:r w:rsidR="0058227A">
        <w:rPr>
          <w:sz w:val="28"/>
          <w:szCs w:val="28"/>
          <w:lang w:val="uk-UA"/>
        </w:rPr>
        <w:t xml:space="preserve">, вул. Міщанська,44Б, корпус 1( приміщення школи дерев’яної, інвентарний номер 10310001),  </w:t>
      </w:r>
      <w:r w:rsidR="00E50D31">
        <w:rPr>
          <w:sz w:val="28"/>
          <w:szCs w:val="28"/>
          <w:lang w:val="uk-UA"/>
        </w:rPr>
        <w:t>корпус 2 ( школа, інвентарний номер 10310002), корпус 3 (майстерня, інвентарний номер 10310003).</w:t>
      </w:r>
    </w:p>
    <w:p w:rsidR="00AF7703" w:rsidRDefault="00AF7703" w:rsidP="00200801">
      <w:pPr>
        <w:ind w:firstLine="709"/>
        <w:jc w:val="both"/>
        <w:rPr>
          <w:sz w:val="28"/>
          <w:szCs w:val="28"/>
          <w:lang w:val="uk-UA"/>
        </w:rPr>
      </w:pPr>
    </w:p>
    <w:p w:rsidR="00200801" w:rsidRDefault="00200801" w:rsidP="002008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50D31">
        <w:rPr>
          <w:sz w:val="28"/>
          <w:szCs w:val="28"/>
          <w:lang w:val="uk-UA"/>
        </w:rPr>
        <w:t>Начальнику відділу економічного розвитку</w:t>
      </w:r>
      <w:r w:rsidR="00AF7703">
        <w:rPr>
          <w:sz w:val="28"/>
          <w:szCs w:val="28"/>
          <w:lang w:val="uk-UA"/>
        </w:rPr>
        <w:t>, комунального майна та господарського забезпечення селищної ради</w:t>
      </w:r>
      <w:r w:rsidR="00E50D31">
        <w:rPr>
          <w:sz w:val="28"/>
          <w:szCs w:val="28"/>
          <w:lang w:val="uk-UA"/>
        </w:rPr>
        <w:t xml:space="preserve"> </w:t>
      </w:r>
      <w:r w:rsidR="00AF7703">
        <w:rPr>
          <w:sz w:val="28"/>
          <w:szCs w:val="28"/>
          <w:lang w:val="uk-UA"/>
        </w:rPr>
        <w:t>О.А.</w:t>
      </w:r>
      <w:proofErr w:type="spellStart"/>
      <w:r w:rsidR="00AF7703">
        <w:rPr>
          <w:sz w:val="28"/>
          <w:szCs w:val="28"/>
          <w:lang w:val="uk-UA"/>
        </w:rPr>
        <w:t>Любохинець</w:t>
      </w:r>
      <w:proofErr w:type="spellEnd"/>
      <w:r w:rsidR="00D165E6">
        <w:rPr>
          <w:sz w:val="28"/>
          <w:szCs w:val="28"/>
          <w:lang w:val="uk-UA"/>
        </w:rPr>
        <w:t>, головному спеціалісту відділу землевпорядкування, містобудування та архітектури селищної ради В.М.</w:t>
      </w:r>
      <w:proofErr w:type="spellStart"/>
      <w:r w:rsidR="00D165E6">
        <w:rPr>
          <w:sz w:val="28"/>
          <w:szCs w:val="28"/>
          <w:lang w:val="uk-UA"/>
        </w:rPr>
        <w:t>Литвинець</w:t>
      </w:r>
      <w:proofErr w:type="spellEnd"/>
      <w:r w:rsidR="00D16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</w:t>
      </w:r>
      <w:r w:rsidR="00D165E6">
        <w:rPr>
          <w:sz w:val="28"/>
          <w:szCs w:val="28"/>
          <w:lang w:val="uk-UA"/>
        </w:rPr>
        <w:t>на майно та земельну ділянку.</w:t>
      </w:r>
    </w:p>
    <w:p w:rsidR="00200801" w:rsidRDefault="00200801" w:rsidP="00200801">
      <w:pPr>
        <w:ind w:firstLine="709"/>
        <w:jc w:val="both"/>
        <w:rPr>
          <w:sz w:val="28"/>
          <w:szCs w:val="28"/>
          <w:lang w:val="uk-UA"/>
        </w:rPr>
      </w:pPr>
    </w:p>
    <w:p w:rsidR="00200801" w:rsidRDefault="00200801" w:rsidP="00200801">
      <w:pPr>
        <w:ind w:firstLine="709"/>
        <w:jc w:val="both"/>
        <w:rPr>
          <w:sz w:val="28"/>
          <w:szCs w:val="28"/>
          <w:lang w:val="uk-UA"/>
        </w:rPr>
      </w:pPr>
    </w:p>
    <w:p w:rsidR="00200801" w:rsidRDefault="00200801" w:rsidP="00200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D165E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Василь КАМІНСЬКИЙ</w:t>
      </w:r>
    </w:p>
    <w:p w:rsidR="00200801" w:rsidRPr="000E2A31" w:rsidRDefault="00AF7703" w:rsidP="00200801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200801" w:rsidRPr="0083663B" w:rsidRDefault="00200801" w:rsidP="00200801">
      <w:pPr>
        <w:rPr>
          <w:lang w:val="uk-UA"/>
        </w:rPr>
      </w:pPr>
    </w:p>
    <w:p w:rsidR="00200801" w:rsidRPr="00251D2C" w:rsidRDefault="00200801" w:rsidP="00200801">
      <w:pPr>
        <w:rPr>
          <w:lang w:val="uk-UA"/>
        </w:rPr>
      </w:pPr>
    </w:p>
    <w:p w:rsidR="00200801" w:rsidRPr="001B50AB" w:rsidRDefault="00200801" w:rsidP="00200801">
      <w:pPr>
        <w:rPr>
          <w:lang w:val="uk-UA"/>
        </w:rPr>
      </w:pPr>
    </w:p>
    <w:p w:rsidR="00200801" w:rsidRPr="00B84553" w:rsidRDefault="00200801" w:rsidP="00200801">
      <w:pPr>
        <w:rPr>
          <w:lang w:val="uk-UA"/>
        </w:rPr>
      </w:pPr>
    </w:p>
    <w:p w:rsidR="00200801" w:rsidRPr="00200801" w:rsidRDefault="00200801">
      <w:pPr>
        <w:rPr>
          <w:lang w:val="uk-UA"/>
        </w:rPr>
      </w:pPr>
    </w:p>
    <w:p w:rsidR="00200801" w:rsidRDefault="00200801"/>
    <w:p w:rsidR="00200801" w:rsidRDefault="00200801"/>
    <w:p w:rsidR="00200801" w:rsidRDefault="00200801"/>
    <w:p w:rsidR="00200801" w:rsidRDefault="00200801"/>
    <w:sectPr w:rsidR="00200801" w:rsidSect="00D165E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7F"/>
    <w:rsid w:val="00200801"/>
    <w:rsid w:val="0058227A"/>
    <w:rsid w:val="006D1336"/>
    <w:rsid w:val="00862146"/>
    <w:rsid w:val="00AF7703"/>
    <w:rsid w:val="00D165E6"/>
    <w:rsid w:val="00D3639C"/>
    <w:rsid w:val="00DB37F7"/>
    <w:rsid w:val="00E50D31"/>
    <w:rsid w:val="00E6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00801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20080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200801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008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0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00801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20080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200801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008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0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2021-03-01T14:13:00Z</cp:lastPrinted>
  <dcterms:created xsi:type="dcterms:W3CDTF">2021-02-24T06:10:00Z</dcterms:created>
  <dcterms:modified xsi:type="dcterms:W3CDTF">2021-03-01T15:07:00Z</dcterms:modified>
</cp:coreProperties>
</file>