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C9" w:rsidRDefault="00995BC9" w:rsidP="00995BC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DF5E280" wp14:editId="5CFF492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BC9" w:rsidRPr="007A2B0F" w:rsidRDefault="00995BC9" w:rsidP="00995BC9">
      <w:pPr>
        <w:jc w:val="center"/>
        <w:rPr>
          <w:sz w:val="28"/>
          <w:szCs w:val="28"/>
          <w:lang w:val="uk-UA"/>
        </w:rPr>
      </w:pPr>
    </w:p>
    <w:p w:rsidR="00995BC9" w:rsidRPr="007A2B0F" w:rsidRDefault="00995BC9" w:rsidP="00995BC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995BC9" w:rsidRPr="007A2B0F" w:rsidRDefault="00995BC9" w:rsidP="00995BC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95BC9" w:rsidRPr="007A2B0F" w:rsidRDefault="00995BC9" w:rsidP="00995BC9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995BC9" w:rsidRPr="007A2B0F" w:rsidRDefault="00995BC9" w:rsidP="00995BC9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995BC9" w:rsidRPr="00F65DD6" w:rsidRDefault="00995BC9" w:rsidP="00995BC9">
      <w:pPr>
        <w:rPr>
          <w:b/>
        </w:rPr>
      </w:pP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995BC9" w:rsidRDefault="00995BC9" w:rsidP="00995BC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09 грудня 2021 р.  </w:t>
      </w:r>
      <w:r w:rsidRPr="007250AA">
        <w:rPr>
          <w:sz w:val="28"/>
          <w:szCs w:val="28"/>
          <w:u w:val="single"/>
          <w:lang w:val="uk-UA"/>
        </w:rPr>
        <w:t>№</w:t>
      </w:r>
      <w:r w:rsidR="00E9177C">
        <w:rPr>
          <w:sz w:val="28"/>
          <w:szCs w:val="28"/>
          <w:u w:val="single"/>
          <w:lang w:val="uk-UA"/>
        </w:rPr>
        <w:t>199</w:t>
      </w:r>
      <w:r>
        <w:rPr>
          <w:sz w:val="28"/>
          <w:szCs w:val="28"/>
          <w:u w:val="single"/>
          <w:lang w:val="uk-UA"/>
        </w:rPr>
        <w:t xml:space="preserve"> </w:t>
      </w:r>
    </w:p>
    <w:p w:rsidR="00995BC9" w:rsidRDefault="00995BC9" w:rsidP="00995B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995BC9" w:rsidRDefault="00995BC9" w:rsidP="00995B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95BC9" w:rsidRDefault="00995BC9" w:rsidP="00995BC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адреси комплексу</w:t>
      </w:r>
    </w:p>
    <w:p w:rsidR="00995BC9" w:rsidRDefault="00995BC9" w:rsidP="00995B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462C2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дівель та споруд ( база відпочинку)</w:t>
      </w:r>
    </w:p>
    <w:p w:rsidR="00995BC9" w:rsidRDefault="00995BC9" w:rsidP="00995B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приватного підприємства</w:t>
      </w:r>
    </w:p>
    <w:p w:rsidR="00995BC9" w:rsidRDefault="00271770" w:rsidP="00995B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 w:rsidR="00995BC9">
        <w:rPr>
          <w:sz w:val="28"/>
          <w:szCs w:val="28"/>
          <w:lang w:val="uk-UA"/>
        </w:rPr>
        <w:t>Волиньтурсервіс</w:t>
      </w:r>
      <w:proofErr w:type="spellEnd"/>
      <w:r w:rsidR="00995BC9">
        <w:rPr>
          <w:sz w:val="28"/>
          <w:szCs w:val="28"/>
          <w:lang w:val="uk-UA"/>
        </w:rPr>
        <w:t>»</w:t>
      </w:r>
    </w:p>
    <w:p w:rsidR="00995BC9" w:rsidRDefault="00995BC9" w:rsidP="00995BC9">
      <w:pPr>
        <w:rPr>
          <w:sz w:val="28"/>
          <w:szCs w:val="28"/>
          <w:lang w:val="uk-UA"/>
        </w:rPr>
      </w:pPr>
    </w:p>
    <w:p w:rsidR="00995BC9" w:rsidRPr="00995BC9" w:rsidRDefault="00995BC9" w:rsidP="00995BC9">
      <w:pPr>
        <w:rPr>
          <w:sz w:val="28"/>
          <w:szCs w:val="28"/>
          <w:lang w:val="uk-UA"/>
        </w:rPr>
      </w:pPr>
    </w:p>
    <w:p w:rsidR="00995BC9" w:rsidRDefault="00995BC9" w:rsidP="00462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 w:rsidR="003767FC">
        <w:rPr>
          <w:sz w:val="28"/>
          <w:szCs w:val="28"/>
          <w:lang w:val="uk-UA"/>
        </w:rPr>
        <w:t xml:space="preserve">рішення </w:t>
      </w:r>
      <w:proofErr w:type="spellStart"/>
      <w:r w:rsidR="003767FC">
        <w:rPr>
          <w:sz w:val="28"/>
          <w:szCs w:val="28"/>
          <w:lang w:val="uk-UA"/>
        </w:rPr>
        <w:t>Старовижівської</w:t>
      </w:r>
      <w:proofErr w:type="spellEnd"/>
      <w:r w:rsidR="003767FC">
        <w:rPr>
          <w:sz w:val="28"/>
          <w:szCs w:val="28"/>
          <w:lang w:val="uk-UA"/>
        </w:rPr>
        <w:t xml:space="preserve"> районної ради від 28.12.2015 року №2/26 «Про затвердження проекту землеустрою щодо встановлення та зміни меж с. </w:t>
      </w:r>
      <w:proofErr w:type="spellStart"/>
      <w:r w:rsidR="003767FC">
        <w:rPr>
          <w:sz w:val="28"/>
          <w:szCs w:val="28"/>
          <w:lang w:val="uk-UA"/>
        </w:rPr>
        <w:t>Брунетівка</w:t>
      </w:r>
      <w:proofErr w:type="spellEnd"/>
      <w:r w:rsidR="003767FC">
        <w:rPr>
          <w:sz w:val="28"/>
          <w:szCs w:val="28"/>
          <w:lang w:val="uk-UA"/>
        </w:rPr>
        <w:t xml:space="preserve"> </w:t>
      </w:r>
      <w:proofErr w:type="spellStart"/>
      <w:r w:rsidR="003767FC">
        <w:rPr>
          <w:sz w:val="28"/>
          <w:szCs w:val="28"/>
          <w:lang w:val="uk-UA"/>
        </w:rPr>
        <w:t>Старовижівського</w:t>
      </w:r>
      <w:proofErr w:type="spellEnd"/>
      <w:r w:rsidR="003767FC">
        <w:rPr>
          <w:sz w:val="28"/>
          <w:szCs w:val="28"/>
          <w:lang w:val="uk-UA"/>
        </w:rPr>
        <w:t xml:space="preserve"> району Волинської області, Акту про проведені електронні торги від 02 листопада</w:t>
      </w:r>
      <w:r>
        <w:rPr>
          <w:sz w:val="28"/>
          <w:szCs w:val="28"/>
          <w:lang w:val="uk-UA"/>
        </w:rPr>
        <w:t xml:space="preserve"> </w:t>
      </w:r>
      <w:r w:rsidR="003767FC">
        <w:rPr>
          <w:sz w:val="28"/>
          <w:szCs w:val="28"/>
          <w:lang w:val="uk-UA"/>
        </w:rPr>
        <w:t xml:space="preserve">2016 року, затвердженого </w:t>
      </w:r>
      <w:proofErr w:type="spellStart"/>
      <w:r w:rsidR="003767FC">
        <w:rPr>
          <w:sz w:val="28"/>
          <w:szCs w:val="28"/>
          <w:lang w:val="uk-UA"/>
        </w:rPr>
        <w:t>в.о.начальника</w:t>
      </w:r>
      <w:proofErr w:type="spellEnd"/>
      <w:r w:rsidR="003767FC">
        <w:rPr>
          <w:sz w:val="28"/>
          <w:szCs w:val="28"/>
          <w:lang w:val="uk-UA"/>
        </w:rPr>
        <w:t xml:space="preserve"> Червоноградського міського відділу ДВС Головного територіального управління юстиції у Львівські</w:t>
      </w:r>
      <w:r w:rsidR="00462C25">
        <w:rPr>
          <w:sz w:val="28"/>
          <w:szCs w:val="28"/>
          <w:lang w:val="uk-UA"/>
        </w:rPr>
        <w:t xml:space="preserve">й </w:t>
      </w:r>
      <w:r w:rsidR="003767FC">
        <w:rPr>
          <w:sz w:val="28"/>
          <w:szCs w:val="28"/>
          <w:lang w:val="uk-UA"/>
        </w:rPr>
        <w:t xml:space="preserve">області </w:t>
      </w:r>
      <w:r>
        <w:rPr>
          <w:sz w:val="28"/>
          <w:szCs w:val="28"/>
          <w:lang w:val="uk-UA"/>
        </w:rPr>
        <w:t xml:space="preserve">розглянувши </w:t>
      </w:r>
      <w:r w:rsidR="00462C25">
        <w:rPr>
          <w:sz w:val="28"/>
          <w:szCs w:val="28"/>
          <w:lang w:val="uk-UA"/>
        </w:rPr>
        <w:t>клопотання ПП «</w:t>
      </w:r>
      <w:proofErr w:type="spellStart"/>
      <w:r w:rsidR="00462C25">
        <w:rPr>
          <w:sz w:val="28"/>
          <w:szCs w:val="28"/>
          <w:lang w:val="uk-UA"/>
        </w:rPr>
        <w:t>Волиньтурсервіс</w:t>
      </w:r>
      <w:proofErr w:type="spellEnd"/>
      <w:r w:rsidR="00462C25">
        <w:rPr>
          <w:sz w:val="28"/>
          <w:szCs w:val="28"/>
          <w:lang w:val="uk-UA"/>
        </w:rPr>
        <w:t xml:space="preserve">» про зміну адреси </w:t>
      </w:r>
      <w:r w:rsidR="00CE3A8B">
        <w:rPr>
          <w:sz w:val="28"/>
          <w:szCs w:val="28"/>
          <w:lang w:val="uk-UA"/>
        </w:rPr>
        <w:t xml:space="preserve">об’єкта нерухомого майна </w:t>
      </w:r>
      <w:r w:rsidR="00462C25">
        <w:rPr>
          <w:sz w:val="28"/>
          <w:szCs w:val="28"/>
          <w:lang w:val="uk-UA"/>
        </w:rPr>
        <w:t xml:space="preserve">у зв’язку з розширенням меж села </w:t>
      </w:r>
      <w:proofErr w:type="spellStart"/>
      <w:r w:rsidR="00CE3A8B">
        <w:rPr>
          <w:sz w:val="28"/>
          <w:szCs w:val="28"/>
          <w:lang w:val="uk-UA"/>
        </w:rPr>
        <w:t>Брунетівка</w:t>
      </w:r>
      <w:proofErr w:type="spellEnd"/>
    </w:p>
    <w:p w:rsidR="00462C25" w:rsidRDefault="00462C25" w:rsidP="00462C25">
      <w:pPr>
        <w:jc w:val="both"/>
        <w:rPr>
          <w:sz w:val="28"/>
          <w:szCs w:val="28"/>
          <w:lang w:val="uk-UA"/>
        </w:rPr>
      </w:pPr>
    </w:p>
    <w:p w:rsidR="00995BC9" w:rsidRDefault="00995BC9" w:rsidP="00995BC9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995BC9" w:rsidRDefault="00995BC9" w:rsidP="00995BC9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 адресу об’єкта нерухомого майна (</w:t>
      </w:r>
      <w:r w:rsidR="00CE3A8B">
        <w:rPr>
          <w:sz w:val="28"/>
          <w:szCs w:val="28"/>
          <w:lang w:val="uk-UA"/>
        </w:rPr>
        <w:t>комплексу будівель та споруд</w:t>
      </w:r>
      <w:r>
        <w:rPr>
          <w:sz w:val="28"/>
          <w:szCs w:val="28"/>
          <w:lang w:val="uk-UA"/>
        </w:rPr>
        <w:t xml:space="preserve"> </w:t>
      </w:r>
      <w:r w:rsidR="00CE3A8B">
        <w:rPr>
          <w:sz w:val="28"/>
          <w:szCs w:val="28"/>
          <w:lang w:val="uk-UA"/>
        </w:rPr>
        <w:t>( база відпочинку</w:t>
      </w:r>
      <w:r w:rsidR="00153463">
        <w:rPr>
          <w:sz w:val="28"/>
          <w:szCs w:val="28"/>
          <w:lang w:val="uk-UA"/>
        </w:rPr>
        <w:t xml:space="preserve"> згідно додатку</w:t>
      </w:r>
      <w:r w:rsidR="00CE3A8B">
        <w:rPr>
          <w:sz w:val="28"/>
          <w:szCs w:val="28"/>
          <w:lang w:val="uk-UA"/>
        </w:rPr>
        <w:t>)</w:t>
      </w:r>
      <w:r w:rsidR="00A102D8">
        <w:rPr>
          <w:sz w:val="28"/>
          <w:szCs w:val="28"/>
          <w:lang w:val="uk-UA"/>
        </w:rPr>
        <w:t xml:space="preserve"> загальною площею 2163,3 </w:t>
      </w:r>
      <w:proofErr w:type="spellStart"/>
      <w:r w:rsidR="00A102D8">
        <w:rPr>
          <w:sz w:val="28"/>
          <w:szCs w:val="28"/>
          <w:lang w:val="uk-UA"/>
        </w:rPr>
        <w:t>кв.м</w:t>
      </w:r>
      <w:proofErr w:type="spellEnd"/>
      <w:r w:rsidR="00A102D8">
        <w:rPr>
          <w:sz w:val="28"/>
          <w:szCs w:val="28"/>
          <w:lang w:val="uk-UA"/>
        </w:rPr>
        <w:t>.</w:t>
      </w:r>
      <w:r w:rsidR="00CE3A8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що </w:t>
      </w:r>
      <w:r w:rsidR="00CE3A8B">
        <w:rPr>
          <w:sz w:val="28"/>
          <w:szCs w:val="28"/>
          <w:lang w:val="uk-UA"/>
        </w:rPr>
        <w:t xml:space="preserve">належить </w:t>
      </w:r>
      <w:r w:rsidR="00153463">
        <w:rPr>
          <w:sz w:val="28"/>
          <w:szCs w:val="28"/>
          <w:lang w:val="uk-UA"/>
        </w:rPr>
        <w:t>відповід</w:t>
      </w:r>
      <w:r w:rsidR="00A102D8">
        <w:rPr>
          <w:sz w:val="28"/>
          <w:szCs w:val="28"/>
          <w:lang w:val="uk-UA"/>
        </w:rPr>
        <w:t>н</w:t>
      </w:r>
      <w:r w:rsidR="00153463">
        <w:rPr>
          <w:sz w:val="28"/>
          <w:szCs w:val="28"/>
          <w:lang w:val="uk-UA"/>
        </w:rPr>
        <w:t>о</w:t>
      </w:r>
      <w:r w:rsidR="00CE3A8B">
        <w:rPr>
          <w:sz w:val="28"/>
          <w:szCs w:val="28"/>
          <w:lang w:val="uk-UA"/>
        </w:rPr>
        <w:t xml:space="preserve"> Акту про проведені електронні торги від 02 листопада 2016 року  ПП «</w:t>
      </w:r>
      <w:proofErr w:type="spellStart"/>
      <w:r w:rsidR="00CE3A8B">
        <w:rPr>
          <w:sz w:val="28"/>
          <w:szCs w:val="28"/>
          <w:lang w:val="uk-UA"/>
        </w:rPr>
        <w:t>Волиньтурсервіс</w:t>
      </w:r>
      <w:proofErr w:type="spellEnd"/>
      <w:r w:rsidR="00CE3A8B">
        <w:rPr>
          <w:sz w:val="28"/>
          <w:szCs w:val="28"/>
          <w:lang w:val="uk-UA"/>
        </w:rPr>
        <w:t xml:space="preserve">» та </w:t>
      </w:r>
      <w:r>
        <w:rPr>
          <w:sz w:val="28"/>
          <w:szCs w:val="28"/>
          <w:lang w:val="uk-UA"/>
        </w:rPr>
        <w:t xml:space="preserve">розташований в с. </w:t>
      </w:r>
      <w:proofErr w:type="spellStart"/>
      <w:r w:rsidR="00CE3A8B"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 з адреси: Україна, Волинська область, </w:t>
      </w:r>
      <w:proofErr w:type="spellStart"/>
      <w:r w:rsidR="00CE3A8B">
        <w:rPr>
          <w:sz w:val="28"/>
          <w:szCs w:val="28"/>
          <w:lang w:val="uk-UA"/>
        </w:rPr>
        <w:t>Старовижівський</w:t>
      </w:r>
      <w:proofErr w:type="spellEnd"/>
      <w:r w:rsidR="00CE3A8B">
        <w:rPr>
          <w:sz w:val="28"/>
          <w:szCs w:val="28"/>
          <w:lang w:val="uk-UA"/>
        </w:rPr>
        <w:t xml:space="preserve"> район,  Поліська сільська рада, Пісочне озеро, буд.1  </w:t>
      </w:r>
      <w:r>
        <w:rPr>
          <w:sz w:val="28"/>
          <w:szCs w:val="28"/>
          <w:lang w:val="uk-UA"/>
        </w:rPr>
        <w:t xml:space="preserve"> на адресу:</w:t>
      </w:r>
    </w:p>
    <w:p w:rsidR="00CE3A8B" w:rsidRDefault="00CE3A8B" w:rsidP="00995BC9">
      <w:pPr>
        <w:ind w:firstLine="709"/>
        <w:jc w:val="both"/>
        <w:rPr>
          <w:sz w:val="28"/>
          <w:szCs w:val="28"/>
          <w:lang w:val="uk-UA"/>
        </w:rPr>
      </w:pP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 w:rsidR="00BA0532">
        <w:rPr>
          <w:sz w:val="28"/>
          <w:szCs w:val="28"/>
          <w:lang w:val="uk-UA"/>
        </w:rPr>
        <w:t>Брунетівка</w:t>
      </w:r>
      <w:proofErr w:type="spellEnd"/>
      <w:r w:rsidR="00BA053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вул. </w:t>
      </w:r>
      <w:r w:rsidR="00153463">
        <w:rPr>
          <w:sz w:val="28"/>
          <w:szCs w:val="28"/>
          <w:lang w:val="uk-UA"/>
        </w:rPr>
        <w:t>Лісова, будинок 1 .</w:t>
      </w: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A0532">
        <w:rPr>
          <w:sz w:val="28"/>
          <w:szCs w:val="28"/>
          <w:lang w:val="uk-UA"/>
        </w:rPr>
        <w:t>Керівнику ПП «</w:t>
      </w:r>
      <w:proofErr w:type="spellStart"/>
      <w:r w:rsidR="00BA0532">
        <w:rPr>
          <w:sz w:val="28"/>
          <w:szCs w:val="28"/>
          <w:lang w:val="uk-UA"/>
        </w:rPr>
        <w:t>Волиньтурсервіс</w:t>
      </w:r>
      <w:proofErr w:type="spellEnd"/>
      <w:r w:rsidR="00BA053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995BC9" w:rsidRDefault="00995BC9" w:rsidP="00995B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керуватись даним рішенням </w:t>
      </w:r>
      <w:r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A102D8" w:rsidRDefault="00A102D8" w:rsidP="00995BC9">
      <w:pPr>
        <w:ind w:firstLine="708"/>
        <w:jc w:val="both"/>
        <w:rPr>
          <w:sz w:val="28"/>
          <w:szCs w:val="28"/>
          <w:lang w:val="uk-UA"/>
        </w:rPr>
      </w:pPr>
    </w:p>
    <w:p w:rsidR="00A102D8" w:rsidRDefault="00A102D8" w:rsidP="00A102D8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102D8" w:rsidRDefault="00A102D8" w:rsidP="00995BC9">
      <w:pPr>
        <w:ind w:firstLine="708"/>
        <w:jc w:val="both"/>
        <w:rPr>
          <w:sz w:val="28"/>
          <w:szCs w:val="28"/>
          <w:lang w:val="uk-UA"/>
        </w:rPr>
      </w:pP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 встановити адресну табличку на </w:t>
      </w:r>
      <w:r w:rsidR="00BA0532">
        <w:rPr>
          <w:sz w:val="28"/>
          <w:szCs w:val="28"/>
          <w:lang w:val="uk-UA"/>
        </w:rPr>
        <w:t xml:space="preserve">комплекс </w:t>
      </w:r>
      <w:r w:rsidR="00271770">
        <w:rPr>
          <w:sz w:val="28"/>
          <w:szCs w:val="28"/>
          <w:lang w:val="uk-UA"/>
        </w:rPr>
        <w:t>будівель та споруд (</w:t>
      </w:r>
      <w:r w:rsidR="00BA0532">
        <w:rPr>
          <w:sz w:val="28"/>
          <w:szCs w:val="28"/>
          <w:lang w:val="uk-UA"/>
        </w:rPr>
        <w:t xml:space="preserve"> баз</w:t>
      </w:r>
      <w:r w:rsidR="00271770">
        <w:rPr>
          <w:sz w:val="28"/>
          <w:szCs w:val="28"/>
          <w:lang w:val="uk-UA"/>
        </w:rPr>
        <w:t>а відпочинку)</w:t>
      </w:r>
      <w:r w:rsidR="00BA0532">
        <w:rPr>
          <w:sz w:val="28"/>
          <w:szCs w:val="28"/>
          <w:lang w:val="uk-UA"/>
        </w:rPr>
        <w:t>.</w:t>
      </w: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зміну  адреси до Реєстру будівельної діяльності.</w:t>
      </w: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організаційно-правового забезпечення селищної ради забезпечити оприлюднення рішення на офіційному </w:t>
      </w:r>
      <w:proofErr w:type="spellStart"/>
      <w:r>
        <w:rPr>
          <w:sz w:val="28"/>
          <w:szCs w:val="28"/>
          <w:lang w:val="uk-UA"/>
        </w:rPr>
        <w:t>веб-</w:t>
      </w:r>
      <w:proofErr w:type="spellEnd"/>
      <w:r>
        <w:rPr>
          <w:sz w:val="28"/>
          <w:szCs w:val="28"/>
          <w:lang w:val="uk-UA"/>
        </w:rPr>
        <w:t xml:space="preserve"> сайті селищної ради у визначений законодавством термін.</w:t>
      </w:r>
    </w:p>
    <w:p w:rsidR="00995BC9" w:rsidRDefault="00995BC9" w:rsidP="00995BC9">
      <w:pPr>
        <w:ind w:firstLine="709"/>
        <w:jc w:val="both"/>
        <w:rPr>
          <w:sz w:val="28"/>
          <w:szCs w:val="28"/>
          <w:lang w:val="uk-UA"/>
        </w:rPr>
      </w:pPr>
    </w:p>
    <w:p w:rsidR="00995BC9" w:rsidRDefault="00995BC9" w:rsidP="00995B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Василь КАМІНСЬКИЙ</w:t>
      </w:r>
    </w:p>
    <w:p w:rsidR="00995BC9" w:rsidRPr="001160C4" w:rsidRDefault="00995BC9" w:rsidP="00995B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D96B86" w:rsidRDefault="00D96B86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  <w:bookmarkStart w:id="0" w:name="_GoBack"/>
      <w:bookmarkEnd w:id="0"/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Додаток</w:t>
      </w:r>
    </w:p>
    <w:p w:rsidR="00153463" w:rsidRDefault="0015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до рішення виконкому</w:t>
      </w:r>
    </w:p>
    <w:p w:rsidR="00153463" w:rsidRDefault="0015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селищної ради</w:t>
      </w:r>
    </w:p>
    <w:p w:rsidR="00153463" w:rsidRDefault="0015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09 грудня 2021р. №</w:t>
      </w:r>
      <w:r w:rsidR="00271770">
        <w:rPr>
          <w:sz w:val="28"/>
          <w:szCs w:val="28"/>
          <w:lang w:val="uk-UA"/>
        </w:rPr>
        <w:t>199</w:t>
      </w:r>
      <w:r w:rsidR="00A102D8">
        <w:rPr>
          <w:sz w:val="28"/>
          <w:szCs w:val="28"/>
          <w:lang w:val="uk-UA"/>
        </w:rPr>
        <w:t xml:space="preserve"> </w:t>
      </w:r>
    </w:p>
    <w:p w:rsidR="00153463" w:rsidRDefault="00153463">
      <w:pPr>
        <w:rPr>
          <w:sz w:val="28"/>
          <w:szCs w:val="28"/>
          <w:lang w:val="uk-UA"/>
        </w:rPr>
      </w:pPr>
    </w:p>
    <w:p w:rsidR="00153463" w:rsidRDefault="00153463">
      <w:pPr>
        <w:rPr>
          <w:sz w:val="28"/>
          <w:szCs w:val="28"/>
          <w:lang w:val="uk-UA"/>
        </w:rPr>
      </w:pPr>
    </w:p>
    <w:p w:rsidR="00153463" w:rsidRDefault="00153463" w:rsidP="0015346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153463" w:rsidRDefault="00153463" w:rsidP="0015346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комплексу будівель та споруд ( база відпочинку)</w:t>
      </w:r>
    </w:p>
    <w:p w:rsidR="008A5ACD" w:rsidRDefault="008A5ACD" w:rsidP="00153463">
      <w:pPr>
        <w:jc w:val="center"/>
        <w:rPr>
          <w:sz w:val="28"/>
          <w:szCs w:val="28"/>
          <w:lang w:val="uk-UA"/>
        </w:rPr>
      </w:pPr>
    </w:p>
    <w:p w:rsidR="00153463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Котельня загальна  площа 68,8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Літній будинок №3 загальною площею 69,7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153463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Літній будинок №4 загальною площею 68,3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Літній будинок №5 загальною площею 68,3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Літній будинок №6 загальною площею 69,7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Каналізаційна насосна станція загальною площею 4,5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 Спальний корпус №1 загальною площею 170,5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8. Спальний корпус №2 загальною площею 169,7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9. Тимчасовий </w:t>
      </w:r>
      <w:proofErr w:type="spellStart"/>
      <w:r>
        <w:rPr>
          <w:sz w:val="28"/>
          <w:szCs w:val="28"/>
          <w:lang w:val="uk-UA"/>
        </w:rPr>
        <w:t>склад-</w:t>
      </w:r>
      <w:proofErr w:type="spellEnd"/>
      <w:r>
        <w:rPr>
          <w:sz w:val="28"/>
          <w:szCs w:val="28"/>
          <w:lang w:val="uk-UA"/>
        </w:rPr>
        <w:t xml:space="preserve"> навіс загальною площею 49.1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10. Адміністративно-житловий комплекс загальною площею 795,0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8A5ACD" w:rsidRDefault="008A5ACD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11. Баня побутова загальною площею 57,9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9420AE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12. Будинок сторожа загальною площею 66,1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9420AE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13. Водозабірна споруда загальною площею 9,9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9420AE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14. </w:t>
      </w:r>
      <w:r w:rsidR="00A102D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уличний туалет загальною площею 48,0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9420AE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15. Їдальня на 50 місць загальною площею 324,5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9420AE" w:rsidRPr="00153463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16. Комплекс допоміжних споруд загальною площею 123,3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:rsidR="00153463" w:rsidRDefault="00153463" w:rsidP="009420AE">
      <w:pPr>
        <w:spacing w:line="276" w:lineRule="auto"/>
        <w:jc w:val="center"/>
        <w:rPr>
          <w:lang w:val="uk-UA"/>
        </w:rPr>
      </w:pPr>
    </w:p>
    <w:p w:rsidR="00153463" w:rsidRDefault="00153463" w:rsidP="009420AE">
      <w:pPr>
        <w:spacing w:line="276" w:lineRule="auto"/>
        <w:jc w:val="center"/>
        <w:rPr>
          <w:lang w:val="uk-UA"/>
        </w:rPr>
      </w:pPr>
    </w:p>
    <w:p w:rsidR="00153463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 секретар)</w:t>
      </w:r>
    </w:p>
    <w:p w:rsidR="009420AE" w:rsidRPr="009420AE" w:rsidRDefault="009420AE" w:rsidP="009420A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Світлана Янчук</w:t>
      </w:r>
    </w:p>
    <w:p w:rsidR="00153463" w:rsidRDefault="00153463" w:rsidP="009420AE">
      <w:pPr>
        <w:spacing w:line="276" w:lineRule="auto"/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Default="00153463">
      <w:pPr>
        <w:rPr>
          <w:lang w:val="uk-UA"/>
        </w:rPr>
      </w:pPr>
    </w:p>
    <w:p w:rsidR="00153463" w:rsidRPr="009420AE" w:rsidRDefault="00153463">
      <w:pPr>
        <w:rPr>
          <w:sz w:val="28"/>
          <w:szCs w:val="28"/>
          <w:lang w:val="uk-UA"/>
        </w:rPr>
      </w:pPr>
    </w:p>
    <w:sectPr w:rsidR="00153463" w:rsidRPr="009420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2"/>
    <w:rsid w:val="00153463"/>
    <w:rsid w:val="00265ADD"/>
    <w:rsid w:val="00271770"/>
    <w:rsid w:val="003767FC"/>
    <w:rsid w:val="00462C25"/>
    <w:rsid w:val="008A5ACD"/>
    <w:rsid w:val="008E31A5"/>
    <w:rsid w:val="009420AE"/>
    <w:rsid w:val="00995BC9"/>
    <w:rsid w:val="00A102D8"/>
    <w:rsid w:val="00B61192"/>
    <w:rsid w:val="00BA0532"/>
    <w:rsid w:val="00CE3A8B"/>
    <w:rsid w:val="00D96B86"/>
    <w:rsid w:val="00E9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5BC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95BC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95BC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95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B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5BC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95BC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95BC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95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BC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8832-81B4-42F2-B289-D64DD1C0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2470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2021-12-13T10:07:00Z</cp:lastPrinted>
  <dcterms:created xsi:type="dcterms:W3CDTF">2021-12-08T14:06:00Z</dcterms:created>
  <dcterms:modified xsi:type="dcterms:W3CDTF">2021-12-13T10:09:00Z</dcterms:modified>
</cp:coreProperties>
</file>